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3EA8C">
      <w:pPr>
        <w:pStyle w:val="3"/>
        <w:rPr>
          <w:sz w:val="44"/>
          <w:szCs w:val="44"/>
        </w:rPr>
      </w:pPr>
      <w:r>
        <w:rPr>
          <w:rFonts w:hint="eastAsia"/>
          <w:sz w:val="44"/>
          <w:szCs w:val="44"/>
        </w:rPr>
        <w:t>声 明</w:t>
      </w:r>
    </w:p>
    <w:p w14:paraId="39D63106">
      <w:pPr>
        <w:ind w:firstLine="560" w:firstLineChars="200"/>
        <w:rPr>
          <w:sz w:val="28"/>
          <w:szCs w:val="28"/>
        </w:rPr>
      </w:pPr>
      <w:r>
        <w:rPr>
          <w:rFonts w:hint="eastAsia"/>
          <w:sz w:val="28"/>
          <w:szCs w:val="28"/>
        </w:rPr>
        <w:t>本单位根据《电梯型式试验规则》（</w:t>
      </w:r>
      <w:r>
        <w:rPr>
          <w:sz w:val="28"/>
          <w:szCs w:val="28"/>
        </w:rPr>
        <w:t>TSG T7007-2022</w:t>
      </w:r>
      <w:r>
        <w:rPr>
          <w:rFonts w:hint="eastAsia"/>
          <w:sz w:val="28"/>
          <w:szCs w:val="28"/>
        </w:rPr>
        <w:t>）</w:t>
      </w:r>
      <w:r>
        <w:rPr>
          <w:sz w:val="28"/>
          <w:szCs w:val="28"/>
        </w:rPr>
        <w:t xml:space="preserve"> 的要求，郑重声明：</w:t>
      </w:r>
    </w:p>
    <w:p w14:paraId="46287D99">
      <w:pPr>
        <w:ind w:firstLine="560" w:firstLineChars="200"/>
        <w:rPr>
          <w:sz w:val="28"/>
          <w:szCs w:val="28"/>
        </w:rPr>
      </w:pPr>
      <w:r>
        <w:rPr>
          <w:sz w:val="28"/>
          <w:szCs w:val="28"/>
        </w:rPr>
        <w:t xml:space="preserve">在本次型式试验申请的证书适用范围内的电梯产品，不使用非金属材质的非线性蓄能型缓冲器。 </w:t>
      </w:r>
    </w:p>
    <w:p w14:paraId="1A673D29">
      <w:pPr>
        <w:ind w:firstLine="560" w:firstLineChars="200"/>
        <w:rPr>
          <w:sz w:val="28"/>
          <w:szCs w:val="28"/>
        </w:rPr>
      </w:pPr>
      <w:r>
        <w:rPr>
          <w:rFonts w:hint="eastAsia"/>
          <w:sz w:val="28"/>
          <w:szCs w:val="28"/>
        </w:rPr>
        <w:t>如果将来使用了非金属材质的非线性蓄能型缓冲器，则本单位承诺其设计许用寿命不少于</w:t>
      </w:r>
      <w:r>
        <w:rPr>
          <w:b/>
          <w:bCs/>
          <w:sz w:val="28"/>
          <w:szCs w:val="28"/>
          <w:highlight w:val="yellow"/>
        </w:rPr>
        <w:t>10</w:t>
      </w:r>
      <w:r>
        <w:rPr>
          <w:sz w:val="28"/>
          <w:szCs w:val="28"/>
        </w:rPr>
        <w:t>年，如果未达到寿命年限而达到报废条件将为客户进行免费更换。</w:t>
      </w:r>
      <w:bookmarkStart w:id="0" w:name="_GoBack"/>
      <w:bookmarkEnd w:id="0"/>
    </w:p>
    <w:p w14:paraId="05A21AED">
      <w:pPr>
        <w:ind w:firstLine="560" w:firstLineChars="200"/>
        <w:rPr>
          <w:sz w:val="28"/>
          <w:szCs w:val="28"/>
        </w:rPr>
      </w:pPr>
      <w:r>
        <w:rPr>
          <w:rFonts w:hint="eastAsia"/>
          <w:sz w:val="28"/>
          <w:szCs w:val="28"/>
        </w:rPr>
        <w:t>特此声明！</w:t>
      </w:r>
    </w:p>
    <w:p w14:paraId="36EF9F16">
      <w:pPr>
        <w:ind w:firstLine="560" w:firstLineChars="200"/>
        <w:rPr>
          <w:sz w:val="28"/>
          <w:szCs w:val="28"/>
        </w:rPr>
      </w:pPr>
    </w:p>
    <w:p w14:paraId="21B6D02F">
      <w:pPr>
        <w:ind w:firstLine="1680" w:firstLineChars="600"/>
        <w:jc w:val="right"/>
        <w:rPr>
          <w:sz w:val="28"/>
          <w:szCs w:val="28"/>
        </w:rPr>
      </w:pPr>
      <w:r>
        <w:rPr>
          <w:rFonts w:hint="eastAsia"/>
          <w:sz w:val="28"/>
          <w:szCs w:val="28"/>
        </w:rPr>
        <w:t>x</w:t>
      </w:r>
      <w:r>
        <w:rPr>
          <w:sz w:val="28"/>
          <w:szCs w:val="28"/>
        </w:rPr>
        <w:t>xxxx有限公司</w:t>
      </w:r>
    </w:p>
    <w:p w14:paraId="7D5D4F98">
      <w:pPr>
        <w:ind w:firstLine="1680" w:firstLineChars="600"/>
        <w:jc w:val="right"/>
        <w:rPr>
          <w:sz w:val="28"/>
          <w:szCs w:val="28"/>
        </w:rPr>
      </w:pPr>
    </w:p>
    <w:p w14:paraId="7FC38715">
      <w:pPr>
        <w:ind w:firstLine="1680" w:firstLineChars="600"/>
        <w:jc w:val="right"/>
        <w:rPr>
          <w:sz w:val="28"/>
          <w:szCs w:val="28"/>
        </w:rPr>
      </w:pPr>
      <w:r>
        <w:rPr>
          <w:sz w:val="28"/>
          <w:szCs w:val="28"/>
        </w:rPr>
        <w:t>2023</w:t>
      </w:r>
      <w:r>
        <w:rPr>
          <w:rFonts w:hint="eastAsia"/>
          <w:sz w:val="28"/>
          <w:szCs w:val="28"/>
        </w:rPr>
        <w:t>年</w:t>
      </w:r>
      <w:r>
        <w:rPr>
          <w:sz w:val="28"/>
          <w:szCs w:val="28"/>
        </w:rPr>
        <w:t>x</w:t>
      </w:r>
      <w:r>
        <w:rPr>
          <w:rFonts w:hint="eastAsia"/>
          <w:sz w:val="28"/>
          <w:szCs w:val="28"/>
        </w:rPr>
        <w:t>月</w:t>
      </w:r>
      <w:r>
        <w:rPr>
          <w:sz w:val="28"/>
          <w:szCs w:val="28"/>
        </w:rPr>
        <w:t>x</w:t>
      </w:r>
      <w:r>
        <w:rPr>
          <w:rFonts w:hint="eastAsia"/>
          <w:sz w:val="28"/>
          <w:szCs w:val="28"/>
        </w:rPr>
        <w:t>日</w:t>
      </w:r>
    </w:p>
    <w:p w14:paraId="0B221D0E">
      <w:pPr>
        <w:ind w:firstLine="1680" w:firstLineChars="600"/>
        <w:jc w:val="right"/>
        <w:rPr>
          <w:sz w:val="28"/>
          <w:szCs w:val="28"/>
        </w:rPr>
      </w:pPr>
    </w:p>
    <w:p w14:paraId="36C14F45">
      <w:pPr>
        <w:ind w:firstLine="1680" w:firstLineChars="600"/>
        <w:jc w:val="right"/>
        <w:rPr>
          <w:sz w:val="28"/>
          <w:szCs w:val="28"/>
        </w:rPr>
      </w:pPr>
    </w:p>
    <w:p w14:paraId="310AD1D9">
      <w:pPr>
        <w:ind w:firstLine="1680" w:firstLineChars="600"/>
        <w:jc w:val="right"/>
        <w:rPr>
          <w:sz w:val="28"/>
          <w:szCs w:val="28"/>
        </w:rPr>
      </w:pPr>
    </w:p>
    <w:p w14:paraId="07214C20">
      <w:pPr>
        <w:ind w:firstLine="1680" w:firstLineChars="600"/>
        <w:jc w:val="right"/>
        <w:rPr>
          <w:sz w:val="28"/>
          <w:szCs w:val="28"/>
        </w:rPr>
      </w:pPr>
    </w:p>
    <w:p w14:paraId="23721662">
      <w:pPr>
        <w:ind w:firstLine="1680" w:firstLineChars="600"/>
        <w:jc w:val="right"/>
        <w:rPr>
          <w:sz w:val="28"/>
          <w:szCs w:val="28"/>
        </w:rPr>
      </w:pPr>
    </w:p>
    <w:p w14:paraId="6AD16E43">
      <w:pPr>
        <w:ind w:firstLine="1680" w:firstLineChars="600"/>
        <w:jc w:val="right"/>
        <w:rPr>
          <w:sz w:val="28"/>
          <w:szCs w:val="28"/>
        </w:rPr>
      </w:pPr>
    </w:p>
    <w:p w14:paraId="7F7FF72C">
      <w:pPr>
        <w:ind w:firstLine="1680" w:firstLineChars="600"/>
        <w:jc w:val="right"/>
        <w:rPr>
          <w:sz w:val="28"/>
          <w:szCs w:val="28"/>
        </w:rPr>
      </w:pPr>
    </w:p>
    <w:p w14:paraId="6B3A567B">
      <w:pPr>
        <w:ind w:firstLine="1680" w:firstLineChars="600"/>
        <w:jc w:val="right"/>
        <w:rPr>
          <w:sz w:val="28"/>
          <w:szCs w:val="28"/>
        </w:rPr>
      </w:pPr>
    </w:p>
    <w:p w14:paraId="3814A47F">
      <w:pPr>
        <w:ind w:firstLine="1680" w:firstLineChars="600"/>
        <w:jc w:val="right"/>
        <w:rPr>
          <w:sz w:val="28"/>
          <w:szCs w:val="28"/>
        </w:rPr>
      </w:pPr>
    </w:p>
    <w:p w14:paraId="0AF760B3">
      <w:pPr>
        <w:pStyle w:val="3"/>
        <w:rPr>
          <w:sz w:val="44"/>
          <w:szCs w:val="44"/>
        </w:rPr>
      </w:pPr>
      <w:r>
        <w:rPr>
          <w:rFonts w:hint="eastAsia"/>
          <w:sz w:val="44"/>
          <w:szCs w:val="44"/>
        </w:rPr>
        <w:t>声 明</w:t>
      </w:r>
    </w:p>
    <w:p w14:paraId="124D9CDB">
      <w:pPr>
        <w:ind w:firstLine="560" w:firstLineChars="200"/>
        <w:rPr>
          <w:sz w:val="28"/>
          <w:szCs w:val="28"/>
        </w:rPr>
      </w:pPr>
      <w:r>
        <w:rPr>
          <w:rFonts w:hint="eastAsia"/>
          <w:sz w:val="28"/>
          <w:szCs w:val="28"/>
        </w:rPr>
        <w:t>本单位根据《电梯型式试验规则》（</w:t>
      </w:r>
      <w:r>
        <w:rPr>
          <w:sz w:val="28"/>
          <w:szCs w:val="28"/>
        </w:rPr>
        <w:t>TSG T7007-2022</w:t>
      </w:r>
      <w:r>
        <w:rPr>
          <w:rFonts w:hint="eastAsia"/>
          <w:sz w:val="28"/>
          <w:szCs w:val="28"/>
        </w:rPr>
        <w:t>）</w:t>
      </w:r>
      <w:r>
        <w:rPr>
          <w:sz w:val="28"/>
          <w:szCs w:val="28"/>
        </w:rPr>
        <w:t>的要求，郑重声明：</w:t>
      </w:r>
    </w:p>
    <w:p w14:paraId="35A24737">
      <w:pPr>
        <w:ind w:firstLine="560" w:firstLineChars="200"/>
        <w:rPr>
          <w:sz w:val="28"/>
          <w:szCs w:val="28"/>
        </w:rPr>
      </w:pPr>
      <w:r>
        <w:rPr>
          <w:sz w:val="28"/>
          <w:szCs w:val="28"/>
        </w:rPr>
        <w:t>在本次型式试验申请的证书适用范围内的电梯产品，</w:t>
      </w:r>
      <w:r>
        <w:rPr>
          <w:rFonts w:hint="eastAsia"/>
          <w:sz w:val="28"/>
          <w:szCs w:val="28"/>
        </w:rPr>
        <w:t>未配置人为通过操作权限设置限制电梯正常运行时间或者次数的技术障碍类功能</w:t>
      </w:r>
      <w:r>
        <w:rPr>
          <w:sz w:val="28"/>
          <w:szCs w:val="28"/>
        </w:rPr>
        <w:t>。</w:t>
      </w:r>
    </w:p>
    <w:p w14:paraId="2D92DFE6">
      <w:pPr>
        <w:ind w:firstLine="560" w:firstLineChars="200"/>
        <w:rPr>
          <w:sz w:val="28"/>
          <w:szCs w:val="28"/>
        </w:rPr>
      </w:pPr>
      <w:r>
        <w:rPr>
          <w:rFonts w:hint="eastAsia"/>
          <w:sz w:val="28"/>
          <w:szCs w:val="28"/>
        </w:rPr>
        <w:t>特此声明！</w:t>
      </w:r>
    </w:p>
    <w:p w14:paraId="76A44900">
      <w:pPr>
        <w:ind w:firstLine="560" w:firstLineChars="200"/>
        <w:rPr>
          <w:sz w:val="28"/>
          <w:szCs w:val="28"/>
        </w:rPr>
      </w:pPr>
    </w:p>
    <w:p w14:paraId="17918C06">
      <w:pPr>
        <w:ind w:firstLine="1680" w:firstLineChars="600"/>
        <w:jc w:val="right"/>
        <w:rPr>
          <w:sz w:val="28"/>
          <w:szCs w:val="28"/>
        </w:rPr>
      </w:pPr>
      <w:r>
        <w:rPr>
          <w:rFonts w:hint="eastAsia"/>
          <w:sz w:val="28"/>
          <w:szCs w:val="28"/>
        </w:rPr>
        <w:t>x</w:t>
      </w:r>
      <w:r>
        <w:rPr>
          <w:sz w:val="28"/>
          <w:szCs w:val="28"/>
        </w:rPr>
        <w:t>xxx有限公司</w:t>
      </w:r>
    </w:p>
    <w:p w14:paraId="45B581F2">
      <w:pPr>
        <w:ind w:firstLine="1680" w:firstLineChars="600"/>
        <w:jc w:val="right"/>
        <w:rPr>
          <w:sz w:val="28"/>
          <w:szCs w:val="28"/>
        </w:rPr>
      </w:pPr>
    </w:p>
    <w:p w14:paraId="5F46EA7E">
      <w:pPr>
        <w:ind w:firstLine="1680" w:firstLineChars="600"/>
        <w:jc w:val="right"/>
        <w:rPr>
          <w:sz w:val="28"/>
          <w:szCs w:val="28"/>
        </w:rPr>
      </w:pPr>
      <w:r>
        <w:rPr>
          <w:sz w:val="28"/>
          <w:szCs w:val="28"/>
        </w:rPr>
        <w:t>2023</w:t>
      </w:r>
      <w:r>
        <w:rPr>
          <w:rFonts w:hint="eastAsia"/>
          <w:sz w:val="28"/>
          <w:szCs w:val="28"/>
        </w:rPr>
        <w:t>年</w:t>
      </w:r>
      <w:r>
        <w:rPr>
          <w:sz w:val="28"/>
          <w:szCs w:val="28"/>
        </w:rPr>
        <w:t>x</w:t>
      </w:r>
      <w:r>
        <w:rPr>
          <w:rFonts w:hint="eastAsia"/>
          <w:sz w:val="28"/>
          <w:szCs w:val="28"/>
        </w:rPr>
        <w:t>月</w:t>
      </w:r>
      <w:r>
        <w:rPr>
          <w:sz w:val="28"/>
          <w:szCs w:val="28"/>
        </w:rPr>
        <w:t>x</w:t>
      </w:r>
      <w:r>
        <w:rPr>
          <w:rFonts w:hint="eastAsia"/>
          <w:sz w:val="28"/>
          <w:szCs w:val="28"/>
        </w:rPr>
        <w:t>日</w:t>
      </w:r>
    </w:p>
    <w:p w14:paraId="3E9ECBD9">
      <w:pPr>
        <w:ind w:firstLine="1680" w:firstLineChars="600"/>
        <w:jc w:val="righ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hY2IwNTRiNWVlMGI0NzVmZGU5YzM2ZjVlNDlmZGIifQ=="/>
  </w:docVars>
  <w:rsids>
    <w:rsidRoot w:val="005532DF"/>
    <w:rsid w:val="00040B67"/>
    <w:rsid w:val="000E7F4C"/>
    <w:rsid w:val="000F1304"/>
    <w:rsid w:val="003C07A7"/>
    <w:rsid w:val="005532DF"/>
    <w:rsid w:val="0070118A"/>
    <w:rsid w:val="009475FA"/>
    <w:rsid w:val="00DC7C71"/>
    <w:rsid w:val="30096240"/>
    <w:rsid w:val="34F0076E"/>
    <w:rsid w:val="6BAF5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Title"/>
    <w:basedOn w:val="1"/>
    <w:next w:val="1"/>
    <w:link w:val="7"/>
    <w:qFormat/>
    <w:uiPriority w:val="10"/>
    <w:pPr>
      <w:spacing w:before="240" w:after="60"/>
      <w:jc w:val="center"/>
      <w:outlineLvl w:val="0"/>
    </w:pPr>
    <w:rPr>
      <w:rFonts w:asciiTheme="majorHAnsi" w:hAnsiTheme="majorHAnsi" w:eastAsiaTheme="majorEastAsia" w:cstheme="majorBidi"/>
      <w:b/>
      <w:bCs/>
      <w:sz w:val="32"/>
      <w:szCs w:val="32"/>
    </w:rPr>
  </w:style>
  <w:style w:type="character" w:customStyle="1" w:styleId="6">
    <w:name w:val="标题 1 字符"/>
    <w:basedOn w:val="5"/>
    <w:link w:val="2"/>
    <w:qFormat/>
    <w:uiPriority w:val="9"/>
    <w:rPr>
      <w:b/>
      <w:bCs/>
      <w:kern w:val="44"/>
      <w:sz w:val="44"/>
      <w:szCs w:val="44"/>
    </w:rPr>
  </w:style>
  <w:style w:type="character" w:customStyle="1" w:styleId="7">
    <w:name w:val="标题 字符"/>
    <w:basedOn w:val="5"/>
    <w:link w:val="3"/>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262</Words>
  <Characters>298</Characters>
  <Lines>2</Lines>
  <Paragraphs>1</Paragraphs>
  <TotalTime>10</TotalTime>
  <ScaleCrop>false</ScaleCrop>
  <LinksUpToDate>false</LinksUpToDate>
  <CharactersWithSpaces>304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2023-02-13T06:02:00Z</dcterms:created>
  <dc:creator>金 治勇</dc:creator>
  <cp:lastModifiedBy>王衡</cp:lastModifiedBy>
  <cp:lastPrinted>2023-03-05T10:47:00Z</cp:lastPrinted>
  <dcterms:modified xsi:type="dcterms:W3CDTF">2024-08-29T06:23:45Z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06787FD135F944918FA61E9779ED3E3F_13</vt:lpwstr>
  </property>
</Properties>
</file>