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15919">
      <w:pPr>
        <w:spacing w:after="156" w:afterLines="50"/>
        <w:jc w:val="center"/>
        <w:rPr>
          <w:b/>
          <w:spacing w:val="24"/>
          <w:sz w:val="32"/>
          <w:szCs w:val="32"/>
        </w:rPr>
      </w:pPr>
      <w:r>
        <w:rPr>
          <w:b/>
          <w:spacing w:val="24"/>
          <w:sz w:val="32"/>
          <w:szCs w:val="32"/>
        </w:rPr>
        <w:t>乘客和载货电梯型式试验申请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050"/>
        <w:gridCol w:w="708"/>
        <w:gridCol w:w="2623"/>
      </w:tblGrid>
      <w:tr w14:paraId="089D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0843C850">
            <w:pPr>
              <w:jc w:val="center"/>
              <w:rPr>
                <w:rFonts w:ascii="Arial" w:hAnsi="Arial" w:cs="Arial"/>
                <w:b/>
                <w:sz w:val="24"/>
                <w:szCs w:val="24"/>
              </w:rPr>
            </w:pPr>
            <w:r>
              <w:rPr>
                <w:rFonts w:hint="eastAsia" w:ascii="Arial" w:hAnsi="Arial" w:cs="Arial"/>
                <w:b/>
                <w:sz w:val="24"/>
                <w:szCs w:val="24"/>
              </w:rPr>
              <w:t>序号</w:t>
            </w:r>
          </w:p>
        </w:tc>
        <w:tc>
          <w:tcPr>
            <w:tcW w:w="5335" w:type="dxa"/>
            <w:gridSpan w:val="2"/>
            <w:tcBorders>
              <w:bottom w:val="single" w:color="auto" w:sz="8" w:space="0"/>
            </w:tcBorders>
            <w:vAlign w:val="center"/>
          </w:tcPr>
          <w:p w14:paraId="2B684954">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708" w:type="dxa"/>
            <w:vAlign w:val="center"/>
          </w:tcPr>
          <w:p w14:paraId="5AD1F20E">
            <w:pPr>
              <w:jc w:val="center"/>
              <w:rPr>
                <w:rFonts w:ascii="Arial" w:hAnsi="Arial" w:cs="Arial"/>
                <w:b/>
                <w:sz w:val="24"/>
                <w:szCs w:val="24"/>
              </w:rPr>
            </w:pPr>
            <w:r>
              <w:rPr>
                <w:rFonts w:hint="eastAsia" w:ascii="Arial" w:hAnsi="Arial" w:cs="Arial"/>
                <w:b/>
                <w:sz w:val="24"/>
                <w:szCs w:val="24"/>
              </w:rPr>
              <w:t>齐全</w:t>
            </w:r>
          </w:p>
        </w:tc>
        <w:tc>
          <w:tcPr>
            <w:tcW w:w="2623" w:type="dxa"/>
            <w:vAlign w:val="center"/>
          </w:tcPr>
          <w:p w14:paraId="433FFB6C">
            <w:pPr>
              <w:jc w:val="center"/>
              <w:rPr>
                <w:rFonts w:ascii="Arial" w:hAnsi="Arial" w:cs="Arial"/>
                <w:b/>
                <w:sz w:val="24"/>
                <w:szCs w:val="24"/>
              </w:rPr>
            </w:pPr>
            <w:r>
              <w:rPr>
                <w:rFonts w:hint="eastAsia" w:ascii="Arial" w:hAnsi="Arial" w:cs="Arial"/>
                <w:b/>
                <w:sz w:val="24"/>
                <w:szCs w:val="24"/>
              </w:rPr>
              <w:t>备注</w:t>
            </w:r>
          </w:p>
        </w:tc>
      </w:tr>
      <w:tr w14:paraId="71B4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10D95575">
            <w:pPr>
              <w:jc w:val="center"/>
              <w:rPr>
                <w:rFonts w:ascii="Arial" w:hAnsi="Arial" w:cs="Arial"/>
                <w:sz w:val="24"/>
                <w:szCs w:val="24"/>
              </w:rPr>
            </w:pPr>
            <w:r>
              <w:rPr>
                <w:rFonts w:hint="eastAsia" w:ascii="Arial" w:hAnsi="Arial" w:cs="Arial"/>
                <w:sz w:val="24"/>
                <w:szCs w:val="24"/>
              </w:rPr>
              <w:t>1</w:t>
            </w:r>
          </w:p>
        </w:tc>
        <w:tc>
          <w:tcPr>
            <w:tcW w:w="5335" w:type="dxa"/>
            <w:gridSpan w:val="2"/>
            <w:tcBorders>
              <w:bottom w:val="single" w:color="auto" w:sz="8" w:space="0"/>
            </w:tcBorders>
            <w:vAlign w:val="center"/>
          </w:tcPr>
          <w:p w14:paraId="7CB036C0">
            <w:pPr>
              <w:pStyle w:val="34"/>
              <w:spacing w:line="320" w:lineRule="exact"/>
              <w:ind w:firstLine="0" w:firstLineChars="0"/>
              <w:rPr>
                <w:rFonts w:ascii="Arial" w:hAnsi="Arial" w:cs="Arial"/>
                <w:b/>
                <w:szCs w:val="24"/>
              </w:rPr>
            </w:pPr>
            <w:r>
              <w:rPr>
                <w:rFonts w:ascii="Arial" w:hAnsi="Arial" w:eastAsia="宋体" w:cs="Arial"/>
                <w:spacing w:val="0"/>
                <w:kern w:val="2"/>
                <w:szCs w:val="24"/>
              </w:rPr>
              <w:t>乘客和载货电梯型式试验申请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8" w:type="dxa"/>
            <w:vAlign w:val="center"/>
          </w:tcPr>
          <w:p w14:paraId="0F316E5F">
            <w:pPr>
              <w:jc w:val="center"/>
              <w:rPr>
                <w:rFonts w:ascii="Arial" w:hAnsi="Arial" w:cs="Arial"/>
                <w:sz w:val="24"/>
                <w:szCs w:val="24"/>
              </w:rPr>
            </w:pPr>
          </w:p>
        </w:tc>
        <w:tc>
          <w:tcPr>
            <w:tcW w:w="2623" w:type="dxa"/>
            <w:vAlign w:val="center"/>
          </w:tcPr>
          <w:p w14:paraId="7663E77C">
            <w:pPr>
              <w:jc w:val="center"/>
              <w:rPr>
                <w:rFonts w:ascii="Arial" w:hAnsi="Arial" w:cs="Arial"/>
                <w:sz w:val="24"/>
                <w:szCs w:val="24"/>
              </w:rPr>
            </w:pPr>
            <w:r>
              <w:rPr>
                <w:rFonts w:hint="eastAsia" w:ascii="Arial" w:hAnsi="Arial" w:cs="Arial"/>
                <w:sz w:val="24"/>
                <w:szCs w:val="24"/>
              </w:rPr>
              <w:t>（本目录页）</w:t>
            </w:r>
          </w:p>
        </w:tc>
      </w:tr>
      <w:tr w14:paraId="2D10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31532F7C">
            <w:pPr>
              <w:jc w:val="center"/>
              <w:rPr>
                <w:rFonts w:ascii="Arial" w:hAnsi="Arial" w:cs="Arial"/>
                <w:sz w:val="24"/>
                <w:szCs w:val="24"/>
              </w:rPr>
            </w:pPr>
            <w:r>
              <w:rPr>
                <w:rFonts w:hint="eastAsia" w:ascii="Arial" w:hAnsi="Arial" w:cs="Arial"/>
                <w:sz w:val="24"/>
                <w:szCs w:val="24"/>
              </w:rPr>
              <w:t>2</w:t>
            </w:r>
          </w:p>
        </w:tc>
        <w:tc>
          <w:tcPr>
            <w:tcW w:w="5335" w:type="dxa"/>
            <w:gridSpan w:val="2"/>
            <w:tcBorders>
              <w:bottom w:val="single" w:color="auto" w:sz="8" w:space="0"/>
            </w:tcBorders>
            <w:vAlign w:val="center"/>
          </w:tcPr>
          <w:p w14:paraId="5F516569">
            <w:pPr>
              <w:rPr>
                <w:rFonts w:ascii="Arial" w:hAnsi="Arial" w:cs="Arial"/>
                <w:sz w:val="24"/>
                <w:szCs w:val="24"/>
              </w:rPr>
            </w:pPr>
            <w:r>
              <w:rPr>
                <w:rFonts w:hint="eastAsia" w:ascii="Arial" w:hAnsi="Arial" w:cs="Arial"/>
                <w:sz w:val="24"/>
                <w:szCs w:val="24"/>
              </w:rPr>
              <w:t>电梯型式试验申请表</w:t>
            </w:r>
          </w:p>
        </w:tc>
        <w:tc>
          <w:tcPr>
            <w:tcW w:w="708" w:type="dxa"/>
            <w:vAlign w:val="center"/>
          </w:tcPr>
          <w:p w14:paraId="50AC6448">
            <w:pPr>
              <w:jc w:val="center"/>
              <w:rPr>
                <w:rFonts w:ascii="Arial" w:hAnsi="Arial" w:cs="Arial"/>
                <w:sz w:val="24"/>
                <w:szCs w:val="24"/>
              </w:rPr>
            </w:pPr>
          </w:p>
        </w:tc>
        <w:tc>
          <w:tcPr>
            <w:tcW w:w="2623" w:type="dxa"/>
            <w:vAlign w:val="center"/>
          </w:tcPr>
          <w:p w14:paraId="008FF0A8">
            <w:pPr>
              <w:jc w:val="center"/>
              <w:rPr>
                <w:rFonts w:ascii="Arial" w:hAnsi="Arial" w:cs="Arial"/>
                <w:sz w:val="24"/>
                <w:szCs w:val="24"/>
              </w:rPr>
            </w:pPr>
          </w:p>
        </w:tc>
      </w:tr>
      <w:tr w14:paraId="2409C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5C41FDCE">
            <w:pPr>
              <w:jc w:val="center"/>
              <w:rPr>
                <w:rFonts w:ascii="Arial" w:hAnsi="Arial" w:cs="Arial"/>
                <w:sz w:val="24"/>
                <w:szCs w:val="24"/>
              </w:rPr>
            </w:pPr>
            <w:r>
              <w:rPr>
                <w:rFonts w:hint="eastAsia" w:ascii="Arial" w:hAnsi="Arial" w:cs="Arial"/>
                <w:sz w:val="24"/>
                <w:szCs w:val="24"/>
              </w:rPr>
              <w:t>3</w:t>
            </w:r>
          </w:p>
        </w:tc>
        <w:tc>
          <w:tcPr>
            <w:tcW w:w="5335" w:type="dxa"/>
            <w:gridSpan w:val="2"/>
            <w:tcBorders>
              <w:bottom w:val="single" w:color="auto" w:sz="8" w:space="0"/>
            </w:tcBorders>
            <w:vAlign w:val="center"/>
          </w:tcPr>
          <w:p w14:paraId="6AB2A335">
            <w:pPr>
              <w:rPr>
                <w:rFonts w:ascii="Arial" w:hAnsi="Arial" w:cs="Arial"/>
                <w:sz w:val="24"/>
                <w:szCs w:val="24"/>
              </w:rPr>
            </w:pPr>
            <w:r>
              <w:rPr>
                <w:rFonts w:hint="eastAsia" w:ascii="Arial" w:hAnsi="Arial" w:cs="Arial"/>
                <w:sz w:val="24"/>
                <w:szCs w:val="24"/>
              </w:rPr>
              <w:t>营业执照、</w:t>
            </w:r>
            <w:r>
              <w:rPr>
                <w:rFonts w:hint="eastAsia" w:ascii="Arial" w:hAnsi="Arial" w:cs="Arial"/>
                <w:sz w:val="24"/>
                <w:szCs w:val="24"/>
                <w:highlight w:val="yellow"/>
              </w:rPr>
              <w:t>□生产许可证</w:t>
            </w:r>
            <w:r>
              <w:rPr>
                <w:rFonts w:hint="eastAsia" w:ascii="Arial" w:hAnsi="Arial" w:cs="Arial"/>
                <w:sz w:val="24"/>
                <w:szCs w:val="24"/>
              </w:rPr>
              <w:t xml:space="preserve"> □制造许可受理决定书</w:t>
            </w:r>
          </w:p>
        </w:tc>
        <w:tc>
          <w:tcPr>
            <w:tcW w:w="708" w:type="dxa"/>
            <w:vAlign w:val="center"/>
          </w:tcPr>
          <w:p w14:paraId="622C28D4">
            <w:pPr>
              <w:jc w:val="center"/>
              <w:rPr>
                <w:rFonts w:ascii="Arial" w:hAnsi="Arial" w:cs="Arial"/>
                <w:sz w:val="24"/>
                <w:szCs w:val="24"/>
              </w:rPr>
            </w:pPr>
          </w:p>
        </w:tc>
        <w:tc>
          <w:tcPr>
            <w:tcW w:w="2623" w:type="dxa"/>
            <w:vAlign w:val="center"/>
          </w:tcPr>
          <w:p w14:paraId="53274187">
            <w:pPr>
              <w:jc w:val="center"/>
              <w:rPr>
                <w:rFonts w:ascii="Arial" w:hAnsi="Arial" w:cs="Arial"/>
                <w:sz w:val="24"/>
                <w:szCs w:val="24"/>
              </w:rPr>
            </w:pPr>
          </w:p>
        </w:tc>
      </w:tr>
      <w:tr w14:paraId="76DC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591FEE7">
            <w:pPr>
              <w:jc w:val="center"/>
              <w:rPr>
                <w:rFonts w:ascii="Arial" w:hAnsi="Arial" w:cs="Arial"/>
                <w:sz w:val="24"/>
                <w:szCs w:val="24"/>
              </w:rPr>
            </w:pPr>
            <w:r>
              <w:rPr>
                <w:rFonts w:hint="eastAsia" w:ascii="Arial" w:hAnsi="Arial" w:cs="Arial"/>
                <w:sz w:val="24"/>
                <w:szCs w:val="24"/>
              </w:rPr>
              <w:t>4</w:t>
            </w:r>
          </w:p>
        </w:tc>
        <w:tc>
          <w:tcPr>
            <w:tcW w:w="5335" w:type="dxa"/>
            <w:gridSpan w:val="2"/>
            <w:tcBorders>
              <w:bottom w:val="single" w:color="auto" w:sz="8" w:space="0"/>
            </w:tcBorders>
            <w:vAlign w:val="center"/>
          </w:tcPr>
          <w:p w14:paraId="6CEC9E0F">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8" w:type="dxa"/>
            <w:vAlign w:val="center"/>
          </w:tcPr>
          <w:p w14:paraId="4C78A3DA">
            <w:pPr>
              <w:jc w:val="center"/>
              <w:rPr>
                <w:rFonts w:ascii="Arial" w:hAnsi="Arial" w:cs="Arial"/>
                <w:sz w:val="24"/>
                <w:szCs w:val="24"/>
              </w:rPr>
            </w:pPr>
          </w:p>
        </w:tc>
        <w:tc>
          <w:tcPr>
            <w:tcW w:w="2623" w:type="dxa"/>
            <w:vAlign w:val="center"/>
          </w:tcPr>
          <w:p w14:paraId="4B32CC85">
            <w:pPr>
              <w:jc w:val="center"/>
              <w:rPr>
                <w:rFonts w:ascii="Arial" w:hAnsi="Arial" w:cs="Arial"/>
                <w:sz w:val="24"/>
                <w:szCs w:val="24"/>
              </w:rPr>
            </w:pPr>
            <w:r>
              <w:rPr>
                <w:rFonts w:hint="eastAsia" w:ascii="Arial" w:hAnsi="Arial" w:cs="Arial"/>
                <w:sz w:val="24"/>
                <w:szCs w:val="24"/>
              </w:rPr>
              <w:t>（境外制造单位）</w:t>
            </w:r>
          </w:p>
        </w:tc>
      </w:tr>
      <w:tr w14:paraId="625D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11B6D4E4">
            <w:pPr>
              <w:jc w:val="center"/>
              <w:rPr>
                <w:rFonts w:ascii="Arial" w:hAnsi="Arial" w:cs="Arial"/>
                <w:sz w:val="24"/>
                <w:szCs w:val="24"/>
              </w:rPr>
            </w:pPr>
            <w:r>
              <w:rPr>
                <w:rFonts w:hint="eastAsia" w:ascii="Arial" w:hAnsi="Arial" w:cs="Arial"/>
                <w:sz w:val="24"/>
                <w:szCs w:val="24"/>
              </w:rPr>
              <w:t>5</w:t>
            </w:r>
          </w:p>
        </w:tc>
        <w:tc>
          <w:tcPr>
            <w:tcW w:w="5335" w:type="dxa"/>
            <w:gridSpan w:val="2"/>
            <w:tcBorders>
              <w:bottom w:val="single" w:color="auto" w:sz="8" w:space="0"/>
            </w:tcBorders>
            <w:vAlign w:val="center"/>
          </w:tcPr>
          <w:p w14:paraId="2E11DC76">
            <w:pPr>
              <w:rPr>
                <w:rFonts w:ascii="Arial" w:hAnsi="Arial" w:cs="Arial"/>
                <w:sz w:val="24"/>
                <w:szCs w:val="24"/>
              </w:rPr>
            </w:pPr>
            <w:r>
              <w:rPr>
                <w:rFonts w:hint="eastAsia" w:ascii="Arial" w:hAnsi="Arial" w:cs="Arial"/>
                <w:sz w:val="24"/>
                <w:szCs w:val="24"/>
              </w:rPr>
              <w:t>使用单位同意文件、使用现场样机的施工告知</w:t>
            </w:r>
          </w:p>
        </w:tc>
        <w:tc>
          <w:tcPr>
            <w:tcW w:w="708" w:type="dxa"/>
            <w:vAlign w:val="center"/>
          </w:tcPr>
          <w:p w14:paraId="7E436617">
            <w:pPr>
              <w:jc w:val="center"/>
              <w:rPr>
                <w:rFonts w:ascii="Arial" w:hAnsi="Arial" w:cs="Arial"/>
                <w:sz w:val="24"/>
                <w:szCs w:val="24"/>
              </w:rPr>
            </w:pPr>
          </w:p>
        </w:tc>
        <w:tc>
          <w:tcPr>
            <w:tcW w:w="2623" w:type="dxa"/>
            <w:vAlign w:val="center"/>
          </w:tcPr>
          <w:p w14:paraId="7AB08EA4">
            <w:pPr>
              <w:jc w:val="center"/>
              <w:rPr>
                <w:rFonts w:ascii="Arial" w:hAnsi="Arial" w:cs="Arial"/>
                <w:sz w:val="24"/>
                <w:szCs w:val="24"/>
              </w:rPr>
            </w:pPr>
            <w:r>
              <w:rPr>
                <w:rFonts w:hint="eastAsia" w:ascii="Arial" w:hAnsi="Arial" w:cs="Arial"/>
                <w:sz w:val="24"/>
                <w:szCs w:val="24"/>
              </w:rPr>
              <w:t>（安装在使用现场）</w:t>
            </w:r>
          </w:p>
        </w:tc>
      </w:tr>
      <w:tr w14:paraId="0012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ABCB38B">
            <w:pPr>
              <w:jc w:val="center"/>
              <w:rPr>
                <w:rFonts w:ascii="Arial" w:hAnsi="Arial" w:cs="Arial"/>
                <w:sz w:val="24"/>
                <w:szCs w:val="24"/>
              </w:rPr>
            </w:pPr>
            <w:r>
              <w:rPr>
                <w:rFonts w:hint="eastAsia" w:ascii="Arial" w:hAnsi="Arial" w:cs="Arial"/>
                <w:sz w:val="24"/>
                <w:szCs w:val="24"/>
              </w:rPr>
              <w:t>6</w:t>
            </w:r>
          </w:p>
        </w:tc>
        <w:tc>
          <w:tcPr>
            <w:tcW w:w="5335" w:type="dxa"/>
            <w:gridSpan w:val="2"/>
            <w:tcBorders>
              <w:bottom w:val="single" w:color="auto" w:sz="8" w:space="0"/>
            </w:tcBorders>
            <w:vAlign w:val="center"/>
          </w:tcPr>
          <w:p w14:paraId="2440A647">
            <w:pPr>
              <w:rPr>
                <w:rFonts w:ascii="Arial" w:hAnsi="Arial" w:cs="Arial"/>
                <w:sz w:val="24"/>
                <w:szCs w:val="24"/>
              </w:rPr>
            </w:pPr>
            <w:r>
              <w:rPr>
                <w:rFonts w:hint="eastAsia" w:ascii="Arial" w:hAnsi="Arial" w:cs="Arial"/>
                <w:sz w:val="24"/>
                <w:szCs w:val="24"/>
              </w:rPr>
              <w:t>型式试验证书适用范围的申请文件</w:t>
            </w:r>
          </w:p>
        </w:tc>
        <w:tc>
          <w:tcPr>
            <w:tcW w:w="708" w:type="dxa"/>
            <w:vAlign w:val="center"/>
          </w:tcPr>
          <w:p w14:paraId="5F37AFE8">
            <w:pPr>
              <w:jc w:val="center"/>
              <w:rPr>
                <w:rFonts w:ascii="Arial" w:hAnsi="Arial" w:cs="Arial"/>
                <w:sz w:val="24"/>
                <w:szCs w:val="24"/>
              </w:rPr>
            </w:pPr>
          </w:p>
        </w:tc>
        <w:tc>
          <w:tcPr>
            <w:tcW w:w="2623" w:type="dxa"/>
            <w:vAlign w:val="center"/>
          </w:tcPr>
          <w:p w14:paraId="7664475F">
            <w:pPr>
              <w:jc w:val="center"/>
              <w:rPr>
                <w:rFonts w:ascii="Arial" w:hAnsi="Arial" w:cs="Arial"/>
                <w:sz w:val="24"/>
                <w:szCs w:val="24"/>
              </w:rPr>
            </w:pPr>
            <w:r>
              <w:rPr>
                <w:rFonts w:hint="eastAsia" w:ascii="Arial" w:hAnsi="Arial" w:cs="Arial"/>
                <w:sz w:val="24"/>
                <w:szCs w:val="24"/>
              </w:rPr>
              <w:t>含适用产品与试验样机差异部分的有关技术资料，表格见型规H</w:t>
            </w:r>
            <w:r>
              <w:rPr>
                <w:rFonts w:ascii="Arial" w:hAnsi="Arial" w:cs="Arial"/>
                <w:sz w:val="24"/>
                <w:szCs w:val="24"/>
              </w:rPr>
              <w:t>4.3</w:t>
            </w:r>
            <w:r>
              <w:rPr>
                <w:rFonts w:hint="eastAsia" w:ascii="Arial" w:hAnsi="Arial" w:cs="Arial"/>
                <w:sz w:val="24"/>
                <w:szCs w:val="24"/>
              </w:rPr>
              <w:t>中表H</w:t>
            </w:r>
            <w:r>
              <w:rPr>
                <w:rFonts w:ascii="Arial" w:hAnsi="Arial" w:cs="Arial"/>
                <w:sz w:val="24"/>
                <w:szCs w:val="24"/>
              </w:rPr>
              <w:t>-2</w:t>
            </w:r>
          </w:p>
        </w:tc>
      </w:tr>
      <w:tr w14:paraId="70EFE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7394DAD0">
            <w:pPr>
              <w:jc w:val="center"/>
              <w:rPr>
                <w:rFonts w:ascii="Arial" w:hAnsi="Arial" w:cs="Arial"/>
                <w:sz w:val="24"/>
                <w:szCs w:val="24"/>
              </w:rPr>
            </w:pPr>
            <w:r>
              <w:rPr>
                <w:rFonts w:hint="eastAsia" w:ascii="Arial" w:hAnsi="Arial" w:cs="Arial"/>
                <w:sz w:val="24"/>
                <w:szCs w:val="24"/>
              </w:rPr>
              <w:t>7</w:t>
            </w:r>
          </w:p>
        </w:tc>
        <w:tc>
          <w:tcPr>
            <w:tcW w:w="5335" w:type="dxa"/>
            <w:gridSpan w:val="2"/>
            <w:tcBorders>
              <w:bottom w:val="single" w:color="auto" w:sz="8" w:space="0"/>
            </w:tcBorders>
            <w:vAlign w:val="center"/>
          </w:tcPr>
          <w:p w14:paraId="309B554D">
            <w:pPr>
              <w:rPr>
                <w:rFonts w:ascii="Arial" w:hAnsi="Arial" w:cs="Arial"/>
                <w:sz w:val="24"/>
                <w:szCs w:val="24"/>
              </w:rPr>
            </w:pPr>
            <w:r>
              <w:rPr>
                <w:rFonts w:hint="eastAsia" w:ascii="Arial" w:hAnsi="Arial" w:cs="Arial"/>
                <w:sz w:val="24"/>
                <w:szCs w:val="24"/>
              </w:rPr>
              <w:t>样机技术参数及配置表</w:t>
            </w:r>
          </w:p>
        </w:tc>
        <w:tc>
          <w:tcPr>
            <w:tcW w:w="708" w:type="dxa"/>
            <w:vAlign w:val="center"/>
          </w:tcPr>
          <w:p w14:paraId="52243646">
            <w:pPr>
              <w:jc w:val="center"/>
              <w:rPr>
                <w:rFonts w:ascii="Arial" w:hAnsi="Arial" w:cs="Arial"/>
                <w:sz w:val="24"/>
                <w:szCs w:val="24"/>
              </w:rPr>
            </w:pPr>
          </w:p>
        </w:tc>
        <w:tc>
          <w:tcPr>
            <w:tcW w:w="2623" w:type="dxa"/>
            <w:vAlign w:val="center"/>
          </w:tcPr>
          <w:p w14:paraId="52430A53">
            <w:pPr>
              <w:jc w:val="center"/>
              <w:rPr>
                <w:rFonts w:ascii="Arial" w:hAnsi="Arial" w:cs="Arial"/>
                <w:sz w:val="24"/>
                <w:szCs w:val="24"/>
              </w:rPr>
            </w:pPr>
            <w:r>
              <w:rPr>
                <w:rFonts w:hint="eastAsia" w:ascii="Arial" w:hAnsi="Arial" w:cs="Arial"/>
                <w:sz w:val="24"/>
                <w:szCs w:val="24"/>
              </w:rPr>
              <w:t>详见附表</w:t>
            </w:r>
          </w:p>
        </w:tc>
      </w:tr>
      <w:tr w14:paraId="24DD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restart"/>
            <w:tcMar>
              <w:left w:w="57" w:type="dxa"/>
              <w:right w:w="57" w:type="dxa"/>
            </w:tcMar>
            <w:vAlign w:val="center"/>
          </w:tcPr>
          <w:p w14:paraId="3E404C54">
            <w:pPr>
              <w:jc w:val="center"/>
              <w:rPr>
                <w:rFonts w:ascii="Arial" w:hAnsi="Arial" w:cs="Arial"/>
                <w:sz w:val="24"/>
                <w:szCs w:val="24"/>
              </w:rPr>
            </w:pPr>
            <w:r>
              <w:rPr>
                <w:rFonts w:hint="eastAsia" w:ascii="Arial" w:hAnsi="Arial" w:cs="Arial"/>
                <w:sz w:val="24"/>
                <w:szCs w:val="24"/>
              </w:rPr>
              <w:t>8</w:t>
            </w:r>
          </w:p>
        </w:tc>
        <w:tc>
          <w:tcPr>
            <w:tcW w:w="5335" w:type="dxa"/>
            <w:gridSpan w:val="2"/>
            <w:tcBorders>
              <w:bottom w:val="single" w:color="auto" w:sz="8" w:space="0"/>
            </w:tcBorders>
            <w:vAlign w:val="center"/>
          </w:tcPr>
          <w:p w14:paraId="43BCF713">
            <w:pPr>
              <w:rPr>
                <w:rFonts w:ascii="Arial" w:hAnsi="Arial" w:cs="Arial"/>
                <w:sz w:val="24"/>
                <w:szCs w:val="24"/>
              </w:rPr>
            </w:pPr>
            <w:r>
              <w:rPr>
                <w:rFonts w:ascii="Arial" w:hAnsi="Arial" w:cs="Arial"/>
                <w:sz w:val="24"/>
                <w:szCs w:val="24"/>
              </w:rPr>
              <w:t xml:space="preserve">H5.1 </w:t>
            </w:r>
            <w:r>
              <w:rPr>
                <w:rFonts w:ascii="Arial" w:cs="Arial"/>
                <w:sz w:val="24"/>
                <w:szCs w:val="24"/>
              </w:rPr>
              <w:t>产品合格证明及说明文件</w:t>
            </w:r>
          </w:p>
        </w:tc>
        <w:tc>
          <w:tcPr>
            <w:tcW w:w="708" w:type="dxa"/>
            <w:vAlign w:val="center"/>
          </w:tcPr>
          <w:p w14:paraId="435F7576">
            <w:pPr>
              <w:jc w:val="center"/>
              <w:rPr>
                <w:rFonts w:ascii="Arial" w:hAnsi="Arial" w:cs="Arial"/>
                <w:sz w:val="24"/>
                <w:szCs w:val="24"/>
              </w:rPr>
            </w:pPr>
          </w:p>
        </w:tc>
        <w:tc>
          <w:tcPr>
            <w:tcW w:w="2623" w:type="dxa"/>
            <w:vMerge w:val="restart"/>
            <w:vAlign w:val="center"/>
          </w:tcPr>
          <w:p w14:paraId="4029F660">
            <w:pPr>
              <w:jc w:val="center"/>
              <w:rPr>
                <w:rFonts w:ascii="Arial" w:hAnsi="Arial" w:cs="Arial"/>
                <w:szCs w:val="21"/>
              </w:rPr>
            </w:pPr>
            <w:r>
              <w:rPr>
                <w:rFonts w:hint="eastAsia" w:ascii="Arial" w:hAnsi="Arial" w:cs="Arial"/>
                <w:sz w:val="24"/>
                <w:szCs w:val="24"/>
              </w:rPr>
              <w:t>详见附录</w:t>
            </w:r>
            <w:bookmarkStart w:id="11" w:name="_GoBack"/>
            <w:bookmarkEnd w:id="11"/>
          </w:p>
        </w:tc>
      </w:tr>
      <w:tr w14:paraId="53F0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4151532">
            <w:pPr>
              <w:jc w:val="center"/>
              <w:rPr>
                <w:rFonts w:ascii="Arial" w:hAnsi="Arial" w:cs="Arial"/>
                <w:sz w:val="24"/>
                <w:szCs w:val="24"/>
              </w:rPr>
            </w:pPr>
          </w:p>
        </w:tc>
        <w:tc>
          <w:tcPr>
            <w:tcW w:w="5335" w:type="dxa"/>
            <w:gridSpan w:val="2"/>
            <w:tcBorders>
              <w:bottom w:val="single" w:color="auto" w:sz="8" w:space="0"/>
            </w:tcBorders>
            <w:vAlign w:val="center"/>
          </w:tcPr>
          <w:p w14:paraId="17DAFFD3">
            <w:pPr>
              <w:rPr>
                <w:rFonts w:ascii="Arial" w:hAnsi="Arial" w:cs="Arial"/>
                <w:sz w:val="24"/>
                <w:szCs w:val="24"/>
              </w:rPr>
            </w:pPr>
            <w:r>
              <w:rPr>
                <w:rFonts w:ascii="Arial" w:hAnsi="Arial" w:cs="Arial"/>
                <w:sz w:val="24"/>
                <w:szCs w:val="24"/>
              </w:rPr>
              <w:t xml:space="preserve">H5.2 </w:t>
            </w:r>
            <w:r>
              <w:rPr>
                <w:rFonts w:ascii="Arial" w:cs="Arial"/>
                <w:sz w:val="24"/>
                <w:szCs w:val="24"/>
              </w:rPr>
              <w:t>设计计算书</w:t>
            </w:r>
          </w:p>
        </w:tc>
        <w:tc>
          <w:tcPr>
            <w:tcW w:w="708" w:type="dxa"/>
            <w:vAlign w:val="center"/>
          </w:tcPr>
          <w:p w14:paraId="47950144">
            <w:pPr>
              <w:jc w:val="center"/>
              <w:rPr>
                <w:rFonts w:ascii="Arial" w:hAnsi="Arial" w:cs="Arial"/>
                <w:sz w:val="24"/>
                <w:szCs w:val="24"/>
              </w:rPr>
            </w:pPr>
          </w:p>
        </w:tc>
        <w:tc>
          <w:tcPr>
            <w:tcW w:w="2623" w:type="dxa"/>
            <w:vMerge w:val="continue"/>
            <w:vAlign w:val="center"/>
          </w:tcPr>
          <w:p w14:paraId="3A5E6FB6">
            <w:pPr>
              <w:jc w:val="center"/>
              <w:rPr>
                <w:rFonts w:ascii="Arial" w:hAnsi="Arial" w:cs="Arial"/>
                <w:szCs w:val="21"/>
              </w:rPr>
            </w:pPr>
          </w:p>
        </w:tc>
      </w:tr>
      <w:tr w14:paraId="0A38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8158E18">
            <w:pPr>
              <w:jc w:val="center"/>
              <w:rPr>
                <w:rFonts w:ascii="Arial" w:hAnsi="Arial" w:cs="Arial"/>
                <w:sz w:val="24"/>
                <w:szCs w:val="24"/>
              </w:rPr>
            </w:pPr>
          </w:p>
        </w:tc>
        <w:tc>
          <w:tcPr>
            <w:tcW w:w="5335" w:type="dxa"/>
            <w:gridSpan w:val="2"/>
            <w:tcBorders>
              <w:bottom w:val="single" w:color="auto" w:sz="8" w:space="0"/>
            </w:tcBorders>
            <w:vAlign w:val="center"/>
          </w:tcPr>
          <w:p w14:paraId="7DF8FF6A">
            <w:pPr>
              <w:rPr>
                <w:rFonts w:ascii="Arial" w:hAnsi="Arial" w:cs="Arial"/>
                <w:sz w:val="24"/>
                <w:szCs w:val="24"/>
              </w:rPr>
            </w:pPr>
            <w:r>
              <w:rPr>
                <w:rFonts w:ascii="Arial" w:hAnsi="Arial" w:cs="Arial"/>
                <w:sz w:val="24"/>
                <w:szCs w:val="24"/>
              </w:rPr>
              <w:t xml:space="preserve">H5.3 </w:t>
            </w:r>
            <w:r>
              <w:rPr>
                <w:rFonts w:ascii="Arial" w:cs="Arial"/>
                <w:sz w:val="24"/>
                <w:szCs w:val="24"/>
              </w:rPr>
              <w:t>主要设计图样</w:t>
            </w:r>
          </w:p>
        </w:tc>
        <w:tc>
          <w:tcPr>
            <w:tcW w:w="708" w:type="dxa"/>
            <w:vAlign w:val="center"/>
          </w:tcPr>
          <w:p w14:paraId="546B7766">
            <w:pPr>
              <w:jc w:val="center"/>
              <w:rPr>
                <w:rFonts w:ascii="Arial" w:hAnsi="Arial" w:cs="Arial"/>
                <w:sz w:val="24"/>
                <w:szCs w:val="24"/>
              </w:rPr>
            </w:pPr>
          </w:p>
        </w:tc>
        <w:tc>
          <w:tcPr>
            <w:tcW w:w="2623" w:type="dxa"/>
            <w:vMerge w:val="continue"/>
            <w:vAlign w:val="center"/>
          </w:tcPr>
          <w:p w14:paraId="39D0617E">
            <w:pPr>
              <w:jc w:val="center"/>
              <w:rPr>
                <w:rFonts w:ascii="Arial" w:hAnsi="Arial" w:cs="Arial"/>
                <w:szCs w:val="21"/>
              </w:rPr>
            </w:pPr>
          </w:p>
        </w:tc>
      </w:tr>
      <w:tr w14:paraId="05B8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3CF316D">
            <w:pPr>
              <w:jc w:val="center"/>
              <w:rPr>
                <w:rFonts w:ascii="Arial" w:hAnsi="Arial" w:cs="Arial"/>
                <w:sz w:val="24"/>
                <w:szCs w:val="24"/>
              </w:rPr>
            </w:pPr>
          </w:p>
        </w:tc>
        <w:tc>
          <w:tcPr>
            <w:tcW w:w="1285" w:type="dxa"/>
            <w:vMerge w:val="restart"/>
            <w:vAlign w:val="center"/>
          </w:tcPr>
          <w:p w14:paraId="7EA802CD">
            <w:pPr>
              <w:rPr>
                <w:rFonts w:ascii="Arial" w:hAnsi="Arial" w:cs="Arial"/>
                <w:sz w:val="24"/>
                <w:szCs w:val="24"/>
              </w:rPr>
            </w:pPr>
            <w:r>
              <w:rPr>
                <w:rFonts w:ascii="Arial" w:hAnsi="Arial" w:cs="Arial"/>
                <w:sz w:val="24"/>
                <w:szCs w:val="24"/>
              </w:rPr>
              <w:t>H5.4</w:t>
            </w:r>
            <w:r>
              <w:rPr>
                <w:rFonts w:ascii="Arial" w:cs="Arial"/>
                <w:sz w:val="24"/>
                <w:szCs w:val="24"/>
              </w:rPr>
              <w:t>部件证明文件</w:t>
            </w:r>
          </w:p>
        </w:tc>
        <w:tc>
          <w:tcPr>
            <w:tcW w:w="4050" w:type="dxa"/>
            <w:tcBorders>
              <w:bottom w:val="single" w:color="auto" w:sz="8" w:space="0"/>
            </w:tcBorders>
            <w:vAlign w:val="center"/>
          </w:tcPr>
          <w:p w14:paraId="0E807B5F">
            <w:pPr>
              <w:rPr>
                <w:rFonts w:ascii="Arial" w:hAnsi="Arial" w:cs="Arial"/>
                <w:sz w:val="24"/>
                <w:szCs w:val="24"/>
              </w:rPr>
            </w:pPr>
            <w:r>
              <w:rPr>
                <w:rFonts w:ascii="Arial" w:hAnsi="Arial" w:cs="Arial"/>
                <w:sz w:val="24"/>
                <w:szCs w:val="24"/>
              </w:rPr>
              <w:t xml:space="preserve">H5.4.1 </w:t>
            </w:r>
            <w:r>
              <w:rPr>
                <w:rFonts w:ascii="Arial" w:cs="Arial"/>
                <w:sz w:val="24"/>
                <w:szCs w:val="24"/>
              </w:rPr>
              <w:t>型式试验证明文件</w:t>
            </w:r>
          </w:p>
        </w:tc>
        <w:tc>
          <w:tcPr>
            <w:tcW w:w="708" w:type="dxa"/>
            <w:vAlign w:val="center"/>
          </w:tcPr>
          <w:p w14:paraId="72099997">
            <w:pPr>
              <w:jc w:val="center"/>
              <w:rPr>
                <w:rFonts w:ascii="Arial" w:hAnsi="Arial" w:cs="Arial"/>
                <w:sz w:val="24"/>
                <w:szCs w:val="24"/>
              </w:rPr>
            </w:pPr>
          </w:p>
        </w:tc>
        <w:tc>
          <w:tcPr>
            <w:tcW w:w="2623" w:type="dxa"/>
            <w:vMerge w:val="continue"/>
            <w:vAlign w:val="center"/>
          </w:tcPr>
          <w:p w14:paraId="75562AE4">
            <w:pPr>
              <w:jc w:val="center"/>
              <w:rPr>
                <w:rFonts w:ascii="Arial" w:hAnsi="Arial" w:cs="Arial"/>
                <w:szCs w:val="21"/>
              </w:rPr>
            </w:pPr>
          </w:p>
        </w:tc>
      </w:tr>
      <w:tr w14:paraId="11A1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DA92FC3">
            <w:pPr>
              <w:jc w:val="center"/>
              <w:rPr>
                <w:rFonts w:ascii="Arial" w:hAnsi="Arial" w:cs="Arial"/>
                <w:sz w:val="24"/>
                <w:szCs w:val="24"/>
              </w:rPr>
            </w:pPr>
          </w:p>
        </w:tc>
        <w:tc>
          <w:tcPr>
            <w:tcW w:w="1285" w:type="dxa"/>
            <w:vMerge w:val="continue"/>
            <w:vAlign w:val="center"/>
          </w:tcPr>
          <w:p w14:paraId="2E9A0756">
            <w:pPr>
              <w:rPr>
                <w:rFonts w:ascii="Arial" w:hAnsi="Arial" w:cs="Arial"/>
                <w:sz w:val="24"/>
                <w:szCs w:val="24"/>
              </w:rPr>
            </w:pPr>
          </w:p>
        </w:tc>
        <w:tc>
          <w:tcPr>
            <w:tcW w:w="4050" w:type="dxa"/>
            <w:tcBorders>
              <w:bottom w:val="single" w:color="auto" w:sz="8" w:space="0"/>
            </w:tcBorders>
            <w:vAlign w:val="center"/>
          </w:tcPr>
          <w:p w14:paraId="66182A42">
            <w:pPr>
              <w:rPr>
                <w:rFonts w:ascii="Arial" w:hAnsi="Arial" w:cs="Arial"/>
                <w:sz w:val="24"/>
                <w:szCs w:val="24"/>
              </w:rPr>
            </w:pPr>
            <w:r>
              <w:rPr>
                <w:rFonts w:ascii="Arial" w:hAnsi="Arial" w:cs="Arial"/>
                <w:sz w:val="24"/>
                <w:szCs w:val="24"/>
              </w:rPr>
              <w:t xml:space="preserve">H5.4.2 </w:t>
            </w:r>
            <w:r>
              <w:rPr>
                <w:rFonts w:ascii="Arial" w:cs="Arial"/>
                <w:sz w:val="24"/>
                <w:szCs w:val="24"/>
              </w:rPr>
              <w:t>其他证明文件</w:t>
            </w:r>
          </w:p>
        </w:tc>
        <w:tc>
          <w:tcPr>
            <w:tcW w:w="708" w:type="dxa"/>
            <w:vAlign w:val="center"/>
          </w:tcPr>
          <w:p w14:paraId="481A12C6">
            <w:pPr>
              <w:jc w:val="center"/>
              <w:rPr>
                <w:rFonts w:ascii="Arial" w:hAnsi="Arial" w:cs="Arial"/>
                <w:sz w:val="24"/>
                <w:szCs w:val="24"/>
              </w:rPr>
            </w:pPr>
          </w:p>
        </w:tc>
        <w:tc>
          <w:tcPr>
            <w:tcW w:w="2623" w:type="dxa"/>
            <w:vMerge w:val="continue"/>
            <w:vAlign w:val="center"/>
          </w:tcPr>
          <w:p w14:paraId="2B4F05E1">
            <w:pPr>
              <w:jc w:val="center"/>
              <w:rPr>
                <w:rFonts w:ascii="Arial" w:hAnsi="Arial" w:cs="Arial"/>
                <w:szCs w:val="21"/>
              </w:rPr>
            </w:pPr>
          </w:p>
        </w:tc>
      </w:tr>
      <w:tr w14:paraId="76FB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7638C5FB">
            <w:pPr>
              <w:jc w:val="center"/>
              <w:rPr>
                <w:rFonts w:ascii="Arial" w:hAnsi="Arial" w:cs="Arial"/>
                <w:sz w:val="24"/>
                <w:szCs w:val="24"/>
              </w:rPr>
            </w:pPr>
          </w:p>
        </w:tc>
        <w:tc>
          <w:tcPr>
            <w:tcW w:w="1285" w:type="dxa"/>
            <w:vMerge w:val="continue"/>
            <w:tcBorders>
              <w:bottom w:val="single" w:color="auto" w:sz="8" w:space="0"/>
            </w:tcBorders>
            <w:vAlign w:val="center"/>
          </w:tcPr>
          <w:p w14:paraId="7B1017AE">
            <w:pPr>
              <w:rPr>
                <w:rFonts w:ascii="Arial" w:hAnsi="Arial" w:cs="Arial"/>
                <w:sz w:val="24"/>
                <w:szCs w:val="24"/>
              </w:rPr>
            </w:pPr>
          </w:p>
        </w:tc>
        <w:tc>
          <w:tcPr>
            <w:tcW w:w="4050" w:type="dxa"/>
            <w:tcBorders>
              <w:bottom w:val="single" w:color="auto" w:sz="8" w:space="0"/>
            </w:tcBorders>
            <w:vAlign w:val="center"/>
          </w:tcPr>
          <w:p w14:paraId="336964D3">
            <w:pPr>
              <w:rPr>
                <w:rFonts w:ascii="Arial" w:hAnsi="Arial" w:cs="Arial"/>
                <w:sz w:val="24"/>
                <w:szCs w:val="24"/>
              </w:rPr>
            </w:pPr>
            <w:r>
              <w:rPr>
                <w:rFonts w:ascii="Arial" w:hAnsi="Arial" w:cs="Arial"/>
                <w:sz w:val="24"/>
                <w:szCs w:val="24"/>
              </w:rPr>
              <w:t xml:space="preserve">H5.4.3 </w:t>
            </w:r>
            <w:r>
              <w:rPr>
                <w:rFonts w:ascii="Arial" w:cs="Arial"/>
                <w:sz w:val="24"/>
                <w:szCs w:val="24"/>
              </w:rPr>
              <w:t>防爆电梯部件</w:t>
            </w:r>
          </w:p>
        </w:tc>
        <w:tc>
          <w:tcPr>
            <w:tcW w:w="708" w:type="dxa"/>
            <w:vAlign w:val="center"/>
          </w:tcPr>
          <w:p w14:paraId="6D4DBACE">
            <w:pPr>
              <w:jc w:val="center"/>
              <w:rPr>
                <w:rFonts w:ascii="Arial" w:hAnsi="Arial" w:cs="Arial"/>
                <w:sz w:val="24"/>
                <w:szCs w:val="24"/>
              </w:rPr>
            </w:pPr>
          </w:p>
        </w:tc>
        <w:tc>
          <w:tcPr>
            <w:tcW w:w="2623" w:type="dxa"/>
            <w:vMerge w:val="continue"/>
            <w:vAlign w:val="center"/>
          </w:tcPr>
          <w:p w14:paraId="5A046DF7">
            <w:pPr>
              <w:jc w:val="center"/>
              <w:rPr>
                <w:rFonts w:ascii="Arial" w:hAnsi="Arial" w:cs="Arial"/>
                <w:szCs w:val="21"/>
              </w:rPr>
            </w:pPr>
          </w:p>
        </w:tc>
      </w:tr>
      <w:tr w14:paraId="381A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9FA79F4">
            <w:pPr>
              <w:jc w:val="center"/>
              <w:rPr>
                <w:rFonts w:ascii="Arial" w:hAnsi="Arial" w:cs="Arial"/>
                <w:sz w:val="24"/>
                <w:szCs w:val="24"/>
              </w:rPr>
            </w:pPr>
          </w:p>
        </w:tc>
        <w:tc>
          <w:tcPr>
            <w:tcW w:w="1285" w:type="dxa"/>
            <w:vAlign w:val="center"/>
          </w:tcPr>
          <w:p w14:paraId="09253C6B">
            <w:pPr>
              <w:rPr>
                <w:rFonts w:ascii="Arial" w:hAnsi="Arial" w:cs="Arial"/>
                <w:sz w:val="24"/>
                <w:szCs w:val="24"/>
              </w:rPr>
            </w:pPr>
            <w:r>
              <w:rPr>
                <w:rFonts w:ascii="Arial" w:hAnsi="Arial" w:cs="Arial"/>
                <w:sz w:val="24"/>
                <w:szCs w:val="24"/>
              </w:rPr>
              <w:t>H5.5机器设备间、井道</w:t>
            </w:r>
          </w:p>
        </w:tc>
        <w:tc>
          <w:tcPr>
            <w:tcW w:w="4050" w:type="dxa"/>
            <w:tcBorders>
              <w:bottom w:val="single" w:color="auto" w:sz="8" w:space="0"/>
            </w:tcBorders>
            <w:vAlign w:val="center"/>
          </w:tcPr>
          <w:p w14:paraId="748B7FE1">
            <w:pPr>
              <w:rPr>
                <w:rFonts w:ascii="Arial" w:hAnsi="Arial" w:cs="Arial"/>
                <w:sz w:val="24"/>
                <w:szCs w:val="24"/>
              </w:rPr>
            </w:pPr>
            <w:r>
              <w:rPr>
                <w:rFonts w:ascii="Arial" w:hAnsi="Arial" w:cs="Arial"/>
                <w:sz w:val="24"/>
                <w:szCs w:val="24"/>
              </w:rPr>
              <w:t>H5.5.1 布置说明及图示</w:t>
            </w:r>
          </w:p>
        </w:tc>
        <w:tc>
          <w:tcPr>
            <w:tcW w:w="708" w:type="dxa"/>
            <w:vAlign w:val="center"/>
          </w:tcPr>
          <w:p w14:paraId="26B5BE9F">
            <w:pPr>
              <w:jc w:val="center"/>
              <w:rPr>
                <w:rFonts w:ascii="Arial" w:hAnsi="Arial" w:cs="Arial"/>
                <w:sz w:val="24"/>
                <w:szCs w:val="24"/>
              </w:rPr>
            </w:pPr>
          </w:p>
        </w:tc>
        <w:tc>
          <w:tcPr>
            <w:tcW w:w="2623" w:type="dxa"/>
            <w:vMerge w:val="continue"/>
            <w:vAlign w:val="center"/>
          </w:tcPr>
          <w:p w14:paraId="255E922F">
            <w:pPr>
              <w:jc w:val="center"/>
              <w:rPr>
                <w:rFonts w:ascii="Arial" w:hAnsi="Arial" w:cs="Arial"/>
                <w:szCs w:val="21"/>
              </w:rPr>
            </w:pPr>
          </w:p>
        </w:tc>
      </w:tr>
      <w:tr w14:paraId="3ADA6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1B13A17">
            <w:pPr>
              <w:jc w:val="center"/>
              <w:rPr>
                <w:rFonts w:ascii="Arial" w:hAnsi="Arial" w:cs="Arial"/>
                <w:sz w:val="24"/>
                <w:szCs w:val="24"/>
              </w:rPr>
            </w:pPr>
          </w:p>
        </w:tc>
        <w:tc>
          <w:tcPr>
            <w:tcW w:w="5335" w:type="dxa"/>
            <w:gridSpan w:val="2"/>
            <w:tcBorders>
              <w:bottom w:val="single" w:color="auto" w:sz="8" w:space="0"/>
            </w:tcBorders>
            <w:vAlign w:val="center"/>
          </w:tcPr>
          <w:p w14:paraId="070E2CF8">
            <w:pPr>
              <w:rPr>
                <w:rFonts w:ascii="Arial" w:hAnsi="Arial" w:cs="Arial"/>
                <w:sz w:val="24"/>
                <w:szCs w:val="24"/>
              </w:rPr>
            </w:pPr>
            <w:r>
              <w:rPr>
                <w:rFonts w:ascii="Arial" w:hAnsi="Arial" w:cs="Arial"/>
                <w:sz w:val="24"/>
                <w:szCs w:val="24"/>
              </w:rPr>
              <w:t>H5.6 悬挂、补偿系统</w:t>
            </w:r>
          </w:p>
        </w:tc>
        <w:tc>
          <w:tcPr>
            <w:tcW w:w="708" w:type="dxa"/>
            <w:vAlign w:val="center"/>
          </w:tcPr>
          <w:p w14:paraId="45DFEACE">
            <w:pPr>
              <w:jc w:val="center"/>
              <w:rPr>
                <w:rFonts w:ascii="Arial" w:hAnsi="Arial" w:cs="Arial"/>
                <w:sz w:val="24"/>
                <w:szCs w:val="24"/>
              </w:rPr>
            </w:pPr>
          </w:p>
        </w:tc>
        <w:tc>
          <w:tcPr>
            <w:tcW w:w="2623" w:type="dxa"/>
            <w:vMerge w:val="continue"/>
            <w:vAlign w:val="center"/>
          </w:tcPr>
          <w:p w14:paraId="3A3FC0F6">
            <w:pPr>
              <w:jc w:val="center"/>
              <w:rPr>
                <w:rFonts w:ascii="Arial" w:hAnsi="Arial" w:cs="Arial"/>
                <w:szCs w:val="21"/>
              </w:rPr>
            </w:pPr>
          </w:p>
        </w:tc>
      </w:tr>
      <w:tr w14:paraId="0C505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2132B62">
            <w:pPr>
              <w:jc w:val="center"/>
              <w:rPr>
                <w:rFonts w:ascii="Arial" w:hAnsi="Arial" w:cs="Arial"/>
                <w:sz w:val="24"/>
                <w:szCs w:val="24"/>
              </w:rPr>
            </w:pPr>
            <w:r>
              <w:rPr>
                <w:rFonts w:ascii="Arial" w:hAnsi="Arial" w:cs="Arial"/>
                <w:sz w:val="24"/>
                <w:szCs w:val="24"/>
              </w:rPr>
              <w:t>9</w:t>
            </w:r>
          </w:p>
        </w:tc>
        <w:tc>
          <w:tcPr>
            <w:tcW w:w="5335" w:type="dxa"/>
            <w:gridSpan w:val="2"/>
            <w:tcBorders>
              <w:bottom w:val="single" w:color="auto" w:sz="8" w:space="0"/>
            </w:tcBorders>
            <w:vAlign w:val="center"/>
          </w:tcPr>
          <w:p w14:paraId="54740F57">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8" w:type="dxa"/>
            <w:vAlign w:val="center"/>
          </w:tcPr>
          <w:p w14:paraId="037D540D">
            <w:pPr>
              <w:jc w:val="center"/>
              <w:rPr>
                <w:rFonts w:ascii="Arial" w:hAnsi="Arial" w:cs="Arial"/>
                <w:sz w:val="24"/>
                <w:szCs w:val="24"/>
              </w:rPr>
            </w:pPr>
          </w:p>
        </w:tc>
        <w:tc>
          <w:tcPr>
            <w:tcW w:w="2623" w:type="dxa"/>
            <w:vAlign w:val="center"/>
          </w:tcPr>
          <w:p w14:paraId="7A0E2939">
            <w:pPr>
              <w:jc w:val="center"/>
              <w:rPr>
                <w:rFonts w:ascii="Arial" w:hAnsi="Arial" w:cs="Arial"/>
                <w:sz w:val="24"/>
                <w:szCs w:val="24"/>
              </w:rPr>
            </w:pPr>
          </w:p>
        </w:tc>
      </w:tr>
    </w:tbl>
    <w:p w14:paraId="021F41EA">
      <w:pPr>
        <w:spacing w:before="312" w:beforeLines="100" w:after="156" w:afterLines="50"/>
        <w:rPr>
          <w:rFonts w:ascii="楷体_GB2312" w:hAnsi="Arial" w:eastAsia="楷体_GB2312"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p>
    <w:p w14:paraId="311B76C4">
      <w:pPr>
        <w:rPr>
          <w:rFonts w:ascii="Arial" w:hAnsi="Arial" w:cs="Arial"/>
          <w:b/>
          <w:bCs/>
          <w:sz w:val="24"/>
          <w:szCs w:val="24"/>
        </w:rPr>
      </w:pPr>
    </w:p>
    <w:p w14:paraId="18B77EA4">
      <w:pPr>
        <w:rPr>
          <w:rFonts w:ascii="Arial" w:hAnsi="Arial" w:cs="Arial"/>
          <w:b/>
          <w:bCs/>
          <w:sz w:val="24"/>
          <w:szCs w:val="24"/>
        </w:rPr>
      </w:pPr>
    </w:p>
    <w:p w14:paraId="652CC1DF">
      <w:pPr>
        <w:rPr>
          <w:rFonts w:ascii="Arial" w:hAnsi="Arial" w:cs="Arial"/>
          <w:b/>
          <w:bCs/>
          <w:sz w:val="24"/>
          <w:szCs w:val="24"/>
        </w:rPr>
      </w:pPr>
    </w:p>
    <w:p w14:paraId="578E81FF">
      <w:pPr>
        <w:rPr>
          <w:rFonts w:ascii="Arial" w:hAnsi="Arial" w:cs="Arial"/>
          <w:b/>
          <w:bCs/>
          <w:sz w:val="24"/>
          <w:szCs w:val="24"/>
        </w:rPr>
      </w:pPr>
    </w:p>
    <w:p w14:paraId="4784D7EB">
      <w:pPr>
        <w:rPr>
          <w:rFonts w:ascii="Arial" w:hAnsi="Arial" w:cs="Arial"/>
          <w:b/>
          <w:bCs/>
          <w:sz w:val="24"/>
          <w:szCs w:val="24"/>
        </w:rPr>
      </w:pPr>
    </w:p>
    <w:p w14:paraId="3FC2D4AE">
      <w:pPr>
        <w:rPr>
          <w:rFonts w:ascii="Arial" w:hAnsi="Arial" w:cs="Arial"/>
          <w:b/>
          <w:bCs/>
          <w:sz w:val="24"/>
          <w:szCs w:val="24"/>
        </w:rPr>
      </w:pPr>
    </w:p>
    <w:p w14:paraId="508D0086">
      <w:pPr>
        <w:rPr>
          <w:rFonts w:ascii="Arial" w:hAnsi="Arial" w:cs="Arial"/>
          <w:b/>
          <w:bCs/>
          <w:sz w:val="24"/>
          <w:szCs w:val="24"/>
        </w:rPr>
      </w:pPr>
    </w:p>
    <w:p w14:paraId="34537122">
      <w:pPr>
        <w:rPr>
          <w:rFonts w:ascii="Arial" w:hAnsi="Arial" w:cs="Arial"/>
          <w:b/>
          <w:bCs/>
          <w:sz w:val="24"/>
          <w:szCs w:val="24"/>
        </w:rPr>
      </w:pPr>
    </w:p>
    <w:p w14:paraId="15DB15FD">
      <w:pPr>
        <w:rPr>
          <w:rFonts w:ascii="Arial" w:hAnsi="Arial" w:cs="Arial"/>
          <w:b/>
          <w:bCs/>
          <w:sz w:val="24"/>
          <w:szCs w:val="24"/>
        </w:rPr>
      </w:pPr>
    </w:p>
    <w:p w14:paraId="555F34B0">
      <w:pPr>
        <w:rPr>
          <w:rFonts w:hint="eastAsia" w:ascii="Arial" w:hAnsi="Arial" w:cs="Arial"/>
          <w:b/>
          <w:bCs/>
          <w:sz w:val="24"/>
          <w:szCs w:val="24"/>
        </w:rPr>
      </w:pPr>
    </w:p>
    <w:p w14:paraId="1505FCD7">
      <w:pPr>
        <w:rPr>
          <w:rFonts w:ascii="Arial" w:hAnsi="Arial" w:cs="Arial"/>
          <w:b/>
          <w:bCs/>
          <w:sz w:val="24"/>
          <w:szCs w:val="24"/>
        </w:rPr>
      </w:pPr>
    </w:p>
    <w:p w14:paraId="2DF74233">
      <w:pPr>
        <w:pStyle w:val="34"/>
        <w:spacing w:before="93" w:beforeLines="30"/>
        <w:ind w:firstLine="0" w:firstLineChars="0"/>
        <w:rPr>
          <w:rFonts w:ascii="宋体" w:hAnsi="宋体" w:eastAsia="宋体" w:cs="Arial"/>
          <w:b/>
          <w:bCs/>
          <w:szCs w:val="24"/>
        </w:rPr>
      </w:pPr>
      <w:r>
        <w:rPr>
          <w:rFonts w:hint="eastAsia" w:ascii="宋体" w:hAnsi="宋体" w:eastAsia="宋体" w:cs="Arial"/>
          <w:b/>
          <w:bCs/>
          <w:szCs w:val="24"/>
        </w:rPr>
        <w:t>附录</w:t>
      </w:r>
    </w:p>
    <w:p w14:paraId="01B37406">
      <w:pPr>
        <w:pStyle w:val="34"/>
        <w:spacing w:before="93" w:beforeLines="30"/>
        <w:ind w:firstLine="199" w:firstLineChars="80"/>
        <w:jc w:val="center"/>
        <w:rPr>
          <w:rFonts w:ascii="Arial" w:hAnsi="Arial" w:eastAsia="宋体" w:cs="Arial"/>
          <w:b/>
          <w:bCs/>
          <w:szCs w:val="24"/>
        </w:rPr>
      </w:pPr>
      <w:r>
        <w:rPr>
          <w:rFonts w:ascii="Arial" w:hAnsi="Arial" w:eastAsia="宋体" w:cs="Arial"/>
          <w:b/>
          <w:bCs/>
          <w:szCs w:val="24"/>
        </w:rPr>
        <w:t>附件H《</w:t>
      </w:r>
      <w:bookmarkStart w:id="0" w:name="_Toc452975465"/>
      <w:r>
        <w:rPr>
          <w:rFonts w:ascii="Arial" w:hAnsi="Arial" w:eastAsia="宋体" w:cs="Arial"/>
          <w:b/>
          <w:bCs/>
          <w:szCs w:val="24"/>
        </w:rPr>
        <w:t>乘客和载货电梯型式试验要求</w:t>
      </w:r>
      <w:bookmarkEnd w:id="0"/>
      <w:r>
        <w:rPr>
          <w:rFonts w:ascii="Arial" w:hAnsi="Arial" w:eastAsia="宋体" w:cs="Arial"/>
          <w:b/>
          <w:bCs/>
          <w:szCs w:val="24"/>
        </w:rPr>
        <w:t>》H5条规定的技术资料</w:t>
      </w:r>
    </w:p>
    <w:p w14:paraId="2BA1C0DC">
      <w:pPr>
        <w:pStyle w:val="34"/>
        <w:spacing w:before="93" w:beforeLines="30" w:line="440" w:lineRule="exact"/>
        <w:ind w:firstLine="0" w:firstLineChars="0"/>
        <w:rPr>
          <w:rFonts w:ascii="Arial" w:hAnsi="Arial" w:eastAsia="宋体" w:cs="Arial"/>
          <w:b/>
          <w:bCs/>
          <w:szCs w:val="24"/>
          <w:lang w:bidi="zh-TW"/>
        </w:rPr>
      </w:pPr>
      <w:r>
        <w:rPr>
          <w:rFonts w:ascii="Arial" w:hAnsi="Arial" w:eastAsia="宋体" w:cs="Arial"/>
          <w:szCs w:val="24"/>
          <w:lang w:bidi="en-US"/>
        </w:rPr>
        <w:t xml:space="preserve">H5. </w:t>
      </w:r>
      <w:r>
        <w:rPr>
          <w:rFonts w:ascii="Arial" w:hAnsi="Arial" w:eastAsia="宋体" w:cs="Arial"/>
          <w:szCs w:val="24"/>
          <w:lang w:bidi="zh-TW"/>
        </w:rPr>
        <w:t>1</w:t>
      </w:r>
      <w:r>
        <w:rPr>
          <w:rFonts w:ascii="Arial" w:hAnsi="Arial" w:eastAsia="宋体" w:cs="Arial"/>
          <w:b/>
          <w:bCs/>
          <w:szCs w:val="24"/>
          <w:lang w:bidi="zh-TW"/>
        </w:rPr>
        <w:t>产品合格证明及说明文件</w:t>
      </w:r>
    </w:p>
    <w:p w14:paraId="389CE92B">
      <w:pPr>
        <w:pStyle w:val="34"/>
        <w:spacing w:line="440" w:lineRule="exact"/>
        <w:ind w:firstLine="488"/>
        <w:rPr>
          <w:rFonts w:ascii="Arial" w:hAnsi="Arial" w:eastAsia="宋体" w:cs="Arial"/>
          <w:szCs w:val="24"/>
        </w:rPr>
      </w:pPr>
      <w:r>
        <w:rPr>
          <w:rFonts w:ascii="Arial" w:hAnsi="Arial" w:eastAsia="宋体" w:cs="Arial"/>
          <w:szCs w:val="24"/>
          <w:lang w:bidi="en-US"/>
        </w:rPr>
        <w:t>（</w:t>
      </w:r>
      <w:r>
        <w:rPr>
          <w:rFonts w:hint="eastAsia" w:ascii="Arial" w:hAnsi="Arial" w:eastAsia="宋体" w:cs="Arial"/>
          <w:szCs w:val="24"/>
          <w:lang w:bidi="en-US"/>
        </w:rPr>
        <w:t>1</w:t>
      </w:r>
      <w:r>
        <w:rPr>
          <w:rFonts w:ascii="Arial" w:hAnsi="Arial" w:eastAsia="宋体" w:cs="Arial"/>
          <w:szCs w:val="24"/>
          <w:lang w:bidi="en-US"/>
        </w:rPr>
        <w:t>）</w:t>
      </w:r>
      <w:r>
        <w:rPr>
          <w:rFonts w:ascii="Arial" w:hAnsi="Arial" w:eastAsia="宋体" w:cs="Arial"/>
          <w:szCs w:val="24"/>
        </w:rPr>
        <w:t>产品质量合格证明文件，包括合格证（含数据报告</w:t>
      </w:r>
      <w:r>
        <w:rPr>
          <w:rFonts w:hint="eastAsia" w:ascii="Arial" w:hAnsi="Arial" w:eastAsia="宋体" w:cs="Arial"/>
          <w:szCs w:val="24"/>
        </w:rPr>
        <w:t>，</w:t>
      </w:r>
      <w:r>
        <w:rPr>
          <w:rFonts w:ascii="Arial" w:hAnsi="Arial" w:eastAsia="宋体" w:cs="Arial"/>
          <w:szCs w:val="24"/>
          <w:lang w:bidi="en-US"/>
        </w:rPr>
        <w:t>注H-5</w:t>
      </w:r>
      <w:r>
        <w:rPr>
          <w:rFonts w:ascii="Arial" w:hAnsi="Arial" w:eastAsia="宋体" w:cs="Arial"/>
          <w:szCs w:val="24"/>
        </w:rPr>
        <w:t>）、产品质量证明书以及相关声明等；</w:t>
      </w:r>
    </w:p>
    <w:p w14:paraId="53C97706">
      <w:pPr>
        <w:pStyle w:val="34"/>
        <w:spacing w:line="440" w:lineRule="exact"/>
        <w:ind w:firstLine="488"/>
        <w:rPr>
          <w:rFonts w:ascii="Arial" w:hAnsi="Arial" w:eastAsia="宋体" w:cs="Arial"/>
          <w:szCs w:val="24"/>
        </w:rPr>
      </w:pPr>
      <w:r>
        <w:rPr>
          <w:rFonts w:ascii="Arial" w:hAnsi="Arial" w:eastAsia="宋体" w:cs="Arial"/>
          <w:szCs w:val="24"/>
        </w:rPr>
        <w:t xml:space="preserve">相关声明包括：未配置人为通过操作权限设置限制电梯正常运行时间或者次数的技术障碍类功能的声明；非金属材质非线性蓄能型缓冲器寿命（从制造日期开始计算不少于10年）及未达到寿命年限而达到报废条件时免费更换的声明（或者不采用非金属材质非线性蓄能型缓冲器的声明）； </w:t>
      </w:r>
    </w:p>
    <w:p w14:paraId="72E7F0AD">
      <w:pPr>
        <w:pStyle w:val="34"/>
        <w:spacing w:line="440" w:lineRule="exact"/>
        <w:ind w:firstLine="488"/>
        <w:rPr>
          <w:rFonts w:ascii="Arial" w:hAnsi="Arial" w:eastAsia="宋体" w:cs="Arial"/>
          <w:szCs w:val="24"/>
        </w:rPr>
      </w:pPr>
      <w:r>
        <w:rPr>
          <w:rFonts w:ascii="Arial" w:hAnsi="Arial" w:eastAsia="宋体" w:cs="Arial"/>
          <w:szCs w:val="24"/>
          <w:lang w:bidi="en-US"/>
        </w:rPr>
        <w:t>（</w:t>
      </w:r>
      <w:r>
        <w:rPr>
          <w:rFonts w:hint="eastAsia" w:ascii="Arial" w:hAnsi="Arial" w:eastAsia="宋体" w:cs="Arial"/>
          <w:szCs w:val="24"/>
          <w:lang w:bidi="en-US"/>
        </w:rPr>
        <w:t>2</w:t>
      </w:r>
      <w:r>
        <w:rPr>
          <w:rFonts w:ascii="Arial" w:hAnsi="Arial" w:eastAsia="宋体" w:cs="Arial"/>
          <w:szCs w:val="24"/>
          <w:lang w:bidi="en-US"/>
        </w:rPr>
        <w:t>）</w:t>
      </w:r>
      <w:r>
        <w:rPr>
          <w:rFonts w:ascii="Arial" w:hAnsi="Arial" w:eastAsia="宋体" w:cs="Arial"/>
          <w:szCs w:val="24"/>
        </w:rPr>
        <w:t>安装自检合格报告(或者竣工验收报告)；</w:t>
      </w:r>
    </w:p>
    <w:p w14:paraId="47091256">
      <w:pPr>
        <w:pStyle w:val="34"/>
        <w:spacing w:line="440" w:lineRule="exact"/>
        <w:ind w:firstLine="488"/>
        <w:rPr>
          <w:rFonts w:ascii="Arial" w:hAnsi="Arial" w:eastAsia="宋体" w:cs="Arial"/>
          <w:szCs w:val="24"/>
        </w:rPr>
      </w:pPr>
      <w:r>
        <w:rPr>
          <w:rFonts w:ascii="Arial" w:hAnsi="Arial" w:eastAsia="宋体" w:cs="Arial"/>
          <w:szCs w:val="24"/>
          <w:lang w:bidi="en-US"/>
        </w:rPr>
        <w:t>（</w:t>
      </w:r>
      <w:r>
        <w:rPr>
          <w:rFonts w:hint="eastAsia" w:ascii="Arial" w:hAnsi="Arial" w:eastAsia="宋体" w:cs="Arial"/>
          <w:szCs w:val="24"/>
          <w:lang w:bidi="en-US"/>
        </w:rPr>
        <w:t>3</w:t>
      </w:r>
      <w:r>
        <w:rPr>
          <w:rFonts w:ascii="Arial" w:hAnsi="Arial" w:eastAsia="宋体" w:cs="Arial"/>
          <w:szCs w:val="24"/>
          <w:lang w:bidi="en-US"/>
        </w:rPr>
        <w:t>）安装使用维护保养说明书</w:t>
      </w:r>
      <w:r>
        <w:rPr>
          <w:rFonts w:ascii="Arial" w:hAnsi="Arial" w:eastAsia="宋体" w:cs="Arial"/>
          <w:szCs w:val="24"/>
        </w:rPr>
        <w:t>；</w:t>
      </w:r>
    </w:p>
    <w:p w14:paraId="2593BA02">
      <w:pPr>
        <w:pStyle w:val="34"/>
        <w:spacing w:line="440" w:lineRule="exact"/>
        <w:ind w:firstLine="488"/>
        <w:rPr>
          <w:rFonts w:ascii="Arial" w:hAnsi="Arial" w:eastAsia="宋体" w:cs="Arial"/>
          <w:szCs w:val="24"/>
          <w:lang w:bidi="en-US"/>
        </w:rPr>
      </w:pPr>
      <w:bookmarkStart w:id="1" w:name="bookmark124"/>
      <w:bookmarkStart w:id="2" w:name="_Hlk99113464"/>
      <w:r>
        <w:rPr>
          <w:rFonts w:ascii="Arial" w:hAnsi="Arial" w:eastAsia="宋体" w:cs="Arial"/>
          <w:szCs w:val="24"/>
          <w:lang w:bidi="en-US"/>
        </w:rPr>
        <w:t>（</w:t>
      </w:r>
      <w:bookmarkEnd w:id="1"/>
      <w:r>
        <w:rPr>
          <w:rFonts w:ascii="Arial" w:hAnsi="Arial" w:eastAsia="宋体" w:cs="Arial"/>
          <w:szCs w:val="24"/>
          <w:lang w:bidi="en-US"/>
        </w:rPr>
        <w:t>4）</w:t>
      </w:r>
      <w:bookmarkEnd w:id="2"/>
      <w:r>
        <w:rPr>
          <w:rFonts w:ascii="Arial" w:hAnsi="Arial" w:eastAsia="宋体" w:cs="Arial"/>
          <w:szCs w:val="24"/>
          <w:lang w:bidi="en-US"/>
        </w:rPr>
        <w:t>制动器间隙调整说明、维护保养说明，监测制动器正确提起（或者释放）和验证制动力的方法说明，在井道外独立测试每组制动器的方法说明；</w:t>
      </w:r>
    </w:p>
    <w:p w14:paraId="2F53A4DC">
      <w:pPr>
        <w:pStyle w:val="34"/>
        <w:spacing w:line="440" w:lineRule="exact"/>
        <w:ind w:firstLine="488"/>
        <w:rPr>
          <w:rFonts w:ascii="Arial" w:hAnsi="Arial" w:eastAsia="宋体" w:cs="Arial"/>
          <w:szCs w:val="24"/>
          <w:lang w:bidi="en-US"/>
        </w:rPr>
      </w:pPr>
      <w:bookmarkStart w:id="3" w:name="bookmark125"/>
      <w:r>
        <w:rPr>
          <w:rFonts w:ascii="Arial" w:hAnsi="Arial" w:eastAsia="宋体" w:cs="Arial"/>
          <w:szCs w:val="24"/>
          <w:lang w:bidi="en-US"/>
        </w:rPr>
        <w:t>（</w:t>
      </w:r>
      <w:bookmarkEnd w:id="3"/>
      <w:r>
        <w:rPr>
          <w:rFonts w:ascii="Arial" w:hAnsi="Arial" w:eastAsia="宋体" w:cs="Arial"/>
          <w:szCs w:val="24"/>
          <w:lang w:bidi="en-US"/>
        </w:rPr>
        <w:t>5）电梯停在开锁区域外时的救援程序；</w:t>
      </w:r>
    </w:p>
    <w:p w14:paraId="331DB91B">
      <w:pPr>
        <w:pStyle w:val="34"/>
        <w:spacing w:line="440" w:lineRule="exact"/>
        <w:ind w:firstLine="488"/>
        <w:rPr>
          <w:rFonts w:ascii="Arial" w:hAnsi="Arial" w:eastAsia="宋体" w:cs="Arial"/>
          <w:szCs w:val="24"/>
          <w:lang w:bidi="en-US"/>
        </w:rPr>
      </w:pPr>
      <w:bookmarkStart w:id="4" w:name="bookmark128"/>
      <w:r>
        <w:rPr>
          <w:rFonts w:ascii="Arial" w:hAnsi="Arial" w:eastAsia="宋体" w:cs="Arial"/>
          <w:szCs w:val="24"/>
          <w:lang w:bidi="en-US"/>
        </w:rPr>
        <w:t>（</w:t>
      </w:r>
      <w:bookmarkEnd w:id="4"/>
      <w:r>
        <w:rPr>
          <w:rFonts w:ascii="Arial" w:hAnsi="Arial" w:eastAsia="宋体" w:cs="Arial"/>
          <w:szCs w:val="24"/>
          <w:lang w:bidi="en-US"/>
        </w:rPr>
        <w:t>8）布置在井道内的驱动主机的安装、维护保养作业方案；</w:t>
      </w:r>
    </w:p>
    <w:p w14:paraId="16531209">
      <w:pPr>
        <w:pStyle w:val="34"/>
        <w:spacing w:line="440" w:lineRule="exact"/>
        <w:ind w:firstLine="488"/>
        <w:rPr>
          <w:rFonts w:ascii="Arial" w:hAnsi="Arial" w:eastAsia="宋体" w:cs="Arial"/>
          <w:szCs w:val="24"/>
          <w:lang w:bidi="en-US"/>
        </w:rPr>
      </w:pPr>
      <w:bookmarkStart w:id="5" w:name="bookmark129"/>
      <w:r>
        <w:rPr>
          <w:rFonts w:ascii="Arial" w:hAnsi="Arial" w:eastAsia="宋体" w:cs="Arial"/>
          <w:szCs w:val="24"/>
          <w:lang w:bidi="en-US"/>
        </w:rPr>
        <w:t>（</w:t>
      </w:r>
      <w:bookmarkEnd w:id="5"/>
      <w:r>
        <w:rPr>
          <w:rFonts w:ascii="Arial" w:hAnsi="Arial" w:eastAsia="宋体" w:cs="Arial"/>
          <w:szCs w:val="24"/>
          <w:lang w:bidi="en-US"/>
        </w:rPr>
        <w:t>9）井道外紧急操作和动态测试装置的功能和操作说明；</w:t>
      </w:r>
    </w:p>
    <w:p w14:paraId="4DF975C8">
      <w:pPr>
        <w:pStyle w:val="34"/>
        <w:spacing w:line="440" w:lineRule="exact"/>
        <w:ind w:firstLine="488"/>
        <w:rPr>
          <w:rFonts w:ascii="Arial" w:hAnsi="Arial" w:eastAsia="宋体" w:cs="Arial"/>
          <w:szCs w:val="24"/>
          <w:lang w:bidi="en-US"/>
        </w:rPr>
      </w:pPr>
      <w:bookmarkStart w:id="6" w:name="bookmark131"/>
      <w:r>
        <w:rPr>
          <w:rFonts w:ascii="Arial" w:hAnsi="Arial" w:eastAsia="宋体" w:cs="Arial"/>
          <w:szCs w:val="24"/>
          <w:lang w:bidi="en-US"/>
        </w:rPr>
        <w:t>（</w:t>
      </w:r>
      <w:bookmarkEnd w:id="6"/>
      <w:r>
        <w:rPr>
          <w:rFonts w:ascii="Arial" w:hAnsi="Arial" w:eastAsia="宋体" w:cs="Arial"/>
          <w:szCs w:val="24"/>
          <w:lang w:bidi="en-US"/>
        </w:rPr>
        <w:t>11）</w:t>
      </w:r>
      <w:r>
        <w:rPr>
          <w:rFonts w:ascii="Arial" w:hAnsi="Arial" w:eastAsia="宋体" w:cs="Arial"/>
          <w:szCs w:val="24"/>
          <w:lang w:bidi="en-US"/>
        </w:rPr>
        <w:tab/>
      </w:r>
      <w:r>
        <w:rPr>
          <w:rFonts w:ascii="Arial" w:hAnsi="Arial" w:eastAsia="宋体" w:cs="Arial"/>
          <w:szCs w:val="24"/>
          <w:lang w:bidi="en-US"/>
        </w:rPr>
        <w:t>除机电式工作制动器外的其他制动装置的工作原理、与其他电路（如主电 路、制动器回路）之间的工作时序关系、使用维护说明；</w:t>
      </w:r>
    </w:p>
    <w:p w14:paraId="07651ACA">
      <w:pPr>
        <w:pStyle w:val="34"/>
        <w:spacing w:line="440" w:lineRule="exact"/>
        <w:ind w:firstLine="488"/>
        <w:rPr>
          <w:rFonts w:ascii="Arial" w:hAnsi="Arial" w:eastAsia="宋体" w:cs="Arial"/>
          <w:szCs w:val="24"/>
          <w:lang w:bidi="en-US"/>
        </w:rPr>
      </w:pPr>
      <w:bookmarkStart w:id="7" w:name="bookmark133"/>
      <w:r>
        <w:rPr>
          <w:rFonts w:ascii="Arial" w:hAnsi="Arial" w:eastAsia="宋体" w:cs="Arial"/>
          <w:szCs w:val="24"/>
          <w:lang w:bidi="en-US"/>
        </w:rPr>
        <w:t>（</w:t>
      </w:r>
      <w:bookmarkEnd w:id="7"/>
      <w:r>
        <w:rPr>
          <w:rFonts w:ascii="Arial" w:hAnsi="Arial" w:eastAsia="宋体" w:cs="Arial"/>
          <w:szCs w:val="24"/>
          <w:lang w:bidi="en-US"/>
        </w:rPr>
        <w:t>13）</w:t>
      </w:r>
      <w:r>
        <w:rPr>
          <w:rFonts w:ascii="Arial" w:hAnsi="Arial" w:eastAsia="宋体" w:cs="Arial"/>
          <w:szCs w:val="24"/>
          <w:lang w:bidi="en-US"/>
        </w:rPr>
        <w:tab/>
      </w:r>
      <w:r>
        <w:rPr>
          <w:rFonts w:ascii="Arial" w:hAnsi="Arial" w:eastAsia="宋体" w:cs="Arial"/>
          <w:szCs w:val="24"/>
          <w:lang w:bidi="en-US"/>
        </w:rPr>
        <w:t>制动器自监测系统的具体类型、工作原理、制动力监测的动作阈值和监测 周期，自监测功能验证方法说明；</w:t>
      </w:r>
    </w:p>
    <w:p w14:paraId="02C55C14">
      <w:pPr>
        <w:pStyle w:val="34"/>
        <w:spacing w:line="440" w:lineRule="exact"/>
        <w:ind w:firstLine="488"/>
        <w:rPr>
          <w:rFonts w:ascii="Arial" w:hAnsi="Arial" w:eastAsia="宋体" w:cs="Arial"/>
          <w:szCs w:val="24"/>
          <w:lang w:bidi="en-US"/>
        </w:rPr>
      </w:pPr>
      <w:bookmarkStart w:id="8" w:name="bookmark137"/>
      <w:r>
        <w:rPr>
          <w:rFonts w:ascii="Arial" w:hAnsi="Arial" w:eastAsia="宋体" w:cs="Arial"/>
          <w:szCs w:val="24"/>
          <w:lang w:bidi="en-US"/>
        </w:rPr>
        <w:t>（</w:t>
      </w:r>
      <w:bookmarkEnd w:id="8"/>
      <w:r>
        <w:rPr>
          <w:rFonts w:ascii="Arial" w:hAnsi="Arial" w:eastAsia="宋体" w:cs="Arial"/>
          <w:szCs w:val="24"/>
          <w:lang w:bidi="en-US"/>
        </w:rPr>
        <w:t>17）</w:t>
      </w:r>
      <w:r>
        <w:rPr>
          <w:rFonts w:ascii="Arial" w:hAnsi="Arial" w:eastAsia="宋体" w:cs="Arial"/>
          <w:szCs w:val="24"/>
          <w:lang w:bidi="en-US"/>
        </w:rPr>
        <w:tab/>
      </w:r>
      <w:r>
        <w:rPr>
          <w:rFonts w:ascii="Arial" w:hAnsi="Arial" w:eastAsia="宋体" w:cs="Arial"/>
          <w:szCs w:val="24"/>
          <w:lang w:bidi="en-US"/>
        </w:rPr>
        <w:t>轿厢意外移动保护装置各子系统（制停子系统包括制停部件和触发装置）结 构、硬件组成、软件版本及工作原理说明。</w:t>
      </w:r>
    </w:p>
    <w:p w14:paraId="578511DC">
      <w:pPr>
        <w:pStyle w:val="34"/>
        <w:spacing w:before="93" w:beforeLines="30" w:line="440" w:lineRule="exact"/>
        <w:ind w:firstLine="428"/>
        <w:rPr>
          <w:rFonts w:ascii="楷体_GB2312" w:hAnsi="Arial" w:eastAsia="楷体_GB2312" w:cs="Arial"/>
          <w:sz w:val="21"/>
          <w:szCs w:val="21"/>
        </w:rPr>
      </w:pPr>
      <w:bookmarkStart w:id="9" w:name="_Hlk99113595"/>
      <w:r>
        <w:rPr>
          <w:rFonts w:ascii="楷体_GB2312" w:hAnsi="Arial" w:eastAsia="楷体_GB2312" w:cs="Arial"/>
          <w:sz w:val="21"/>
          <w:szCs w:val="21"/>
          <w:lang w:bidi="en-US"/>
        </w:rPr>
        <w:t>注</w:t>
      </w:r>
      <w:r>
        <w:rPr>
          <w:rFonts w:ascii="楷体_GB2312" w:hAnsi="Arial" w:eastAsia="楷体_GB2312" w:cs="Arial"/>
          <w:b/>
          <w:bCs/>
          <w:sz w:val="21"/>
          <w:szCs w:val="21"/>
          <w:lang w:bidi="en-US"/>
        </w:rPr>
        <w:t>H-5</w:t>
      </w:r>
      <w:bookmarkEnd w:id="9"/>
      <w:r>
        <w:rPr>
          <w:rFonts w:ascii="楷体_GB2312" w:hAnsi="Arial" w:eastAsia="楷体_GB2312" w:cs="Arial"/>
          <w:b/>
          <w:bCs/>
          <w:sz w:val="21"/>
          <w:szCs w:val="21"/>
          <w:lang w:bidi="en-US"/>
        </w:rPr>
        <w:t>：</w:t>
      </w:r>
      <w:r>
        <w:rPr>
          <w:rFonts w:ascii="楷体_GB2312" w:hAnsi="Arial" w:eastAsia="楷体_GB2312" w:cs="Arial"/>
          <w:sz w:val="21"/>
          <w:szCs w:val="21"/>
          <w:lang w:bidi="en-US"/>
        </w:rPr>
        <w:t>产品数据报告，可以按照样机（样品）技术参数及配置编排，加上包括设备类别、设 备品种、产品名称、产品型式、产品编号等内容的表头</w:t>
      </w:r>
      <w:r>
        <w:rPr>
          <w:rFonts w:hint="eastAsia" w:ascii="楷体_GB2312" w:hAnsi="Arial" w:eastAsia="楷体_GB2312" w:cs="Arial"/>
          <w:sz w:val="21"/>
          <w:szCs w:val="21"/>
        </w:rPr>
        <w:t>。</w:t>
      </w:r>
    </w:p>
    <w:p w14:paraId="270B06B5">
      <w:pPr>
        <w:pStyle w:val="34"/>
        <w:spacing w:before="156" w:beforeLines="50" w:line="440" w:lineRule="exact"/>
        <w:ind w:firstLine="0" w:firstLineChars="0"/>
        <w:rPr>
          <w:rFonts w:ascii="Arial" w:hAnsi="Arial" w:eastAsia="宋体" w:cs="Arial"/>
          <w:szCs w:val="24"/>
        </w:rPr>
      </w:pPr>
      <w:r>
        <w:rPr>
          <w:rFonts w:ascii="Arial" w:hAnsi="Arial" w:eastAsia="宋体" w:cs="Arial"/>
          <w:szCs w:val="24"/>
        </w:rPr>
        <w:t xml:space="preserve">H5.2  </w:t>
      </w:r>
      <w:r>
        <w:rPr>
          <w:rFonts w:ascii="Arial" w:hAnsi="Arial" w:eastAsia="宋体" w:cs="Arial"/>
          <w:b/>
          <w:bCs/>
          <w:szCs w:val="24"/>
        </w:rPr>
        <w:t>设计计算书</w:t>
      </w:r>
    </w:p>
    <w:p w14:paraId="6237A94C">
      <w:pPr>
        <w:pStyle w:val="34"/>
        <w:spacing w:line="440" w:lineRule="exact"/>
        <w:ind w:firstLine="488"/>
        <w:rPr>
          <w:rFonts w:ascii="Arial" w:hAnsi="Arial" w:eastAsia="宋体" w:cs="Arial"/>
          <w:szCs w:val="24"/>
        </w:rPr>
      </w:pPr>
      <w:r>
        <w:rPr>
          <w:rFonts w:hint="eastAsia" w:ascii="Arial" w:hAnsi="Arial" w:eastAsia="宋体" w:cs="Arial"/>
          <w:szCs w:val="24"/>
        </w:rPr>
        <w:t>（1）</w:t>
      </w:r>
      <w:r>
        <w:rPr>
          <w:rFonts w:ascii="Arial" w:hAnsi="Arial" w:eastAsia="宋体" w:cs="Arial"/>
          <w:szCs w:val="24"/>
        </w:rPr>
        <w:t>轿厢上行超速保护装置、轿厢意外移动保护装置</w:t>
      </w:r>
      <w:r>
        <w:rPr>
          <w:rFonts w:hint="eastAsia" w:ascii="Arial" w:hAnsi="Arial" w:eastAsia="宋体" w:cs="Arial"/>
          <w:szCs w:val="24"/>
        </w:rPr>
        <w:t>选型计算；</w:t>
      </w:r>
      <w:r>
        <w:rPr>
          <w:rFonts w:ascii="Arial" w:hAnsi="Arial" w:eastAsia="宋体" w:cs="Arial"/>
          <w:szCs w:val="24"/>
        </w:rPr>
        <w:t xml:space="preserve"> </w:t>
      </w:r>
    </w:p>
    <w:p w14:paraId="59787BAE">
      <w:pPr>
        <w:pStyle w:val="34"/>
        <w:spacing w:line="440" w:lineRule="exact"/>
        <w:ind w:firstLine="488"/>
        <w:rPr>
          <w:rFonts w:ascii="Arial" w:hAnsi="Arial" w:eastAsia="宋体" w:cs="Arial"/>
          <w:szCs w:val="24"/>
        </w:rPr>
      </w:pPr>
      <w:r>
        <w:rPr>
          <w:rFonts w:hint="eastAsia" w:ascii="Arial" w:hAnsi="Arial" w:eastAsia="宋体" w:cs="Arial"/>
          <w:szCs w:val="24"/>
        </w:rPr>
        <w:t>（3）H6.11所述曳引驱动电梯其他制动装置（功能）制动能力计算书，考虑了各种工况（轿厢处于不同位置、空载或者满载、电梯运行或者处于静止状态）的其他制动装置主要元器件选型计算；</w:t>
      </w:r>
    </w:p>
    <w:p w14:paraId="3801C24C">
      <w:pPr>
        <w:pStyle w:val="34"/>
        <w:spacing w:line="440" w:lineRule="exact"/>
        <w:ind w:firstLine="488"/>
        <w:rPr>
          <w:rFonts w:ascii="Arial" w:hAnsi="Arial" w:eastAsia="宋体" w:cs="Arial"/>
          <w:szCs w:val="24"/>
        </w:rPr>
      </w:pPr>
      <w:r>
        <w:rPr>
          <w:rFonts w:hint="eastAsia" w:ascii="Arial" w:hAnsi="Arial" w:eastAsia="宋体" w:cs="Arial"/>
          <w:szCs w:val="24"/>
        </w:rPr>
        <w:t>（5）驱动主机选型计算（应当能确保电梯在110%额定载重量和额定速度下运行的 能力）、制动器制动力选型计算、盘车力计算；</w:t>
      </w:r>
    </w:p>
    <w:p w14:paraId="113375D4">
      <w:pPr>
        <w:pStyle w:val="34"/>
        <w:spacing w:line="440" w:lineRule="exact"/>
        <w:ind w:firstLine="488"/>
        <w:rPr>
          <w:rFonts w:ascii="Arial" w:hAnsi="Arial" w:eastAsia="宋体" w:cs="Arial"/>
          <w:szCs w:val="24"/>
        </w:rPr>
      </w:pPr>
      <w:r>
        <w:rPr>
          <w:rFonts w:hint="eastAsia" w:ascii="Arial" w:hAnsi="Arial" w:eastAsia="宋体" w:cs="Arial"/>
          <w:szCs w:val="24"/>
        </w:rPr>
        <w:t>（7）悬挂装置安全系数计算，曳引轮、滑轮、张紧轮或者卷筒的节圆直径与钢丝 绳直径或者包覆带承载体公称直径（或者公称厚度）的比值计算；</w:t>
      </w:r>
    </w:p>
    <w:p w14:paraId="7E3C0D6B">
      <w:pPr>
        <w:pStyle w:val="34"/>
        <w:spacing w:line="440" w:lineRule="exact"/>
        <w:ind w:firstLine="488"/>
        <w:rPr>
          <w:rFonts w:ascii="Arial" w:hAnsi="Arial" w:eastAsia="宋体" w:cs="Arial"/>
          <w:szCs w:val="24"/>
        </w:rPr>
      </w:pPr>
      <w:r>
        <w:rPr>
          <w:rFonts w:hint="eastAsia" w:ascii="Arial" w:hAnsi="Arial" w:eastAsia="宋体" w:cs="Arial"/>
          <w:szCs w:val="24"/>
        </w:rPr>
        <w:t>（8）曳引条件计算，平衡系数计算；</w:t>
      </w:r>
    </w:p>
    <w:p w14:paraId="2068E100">
      <w:pPr>
        <w:pStyle w:val="34"/>
        <w:spacing w:line="440" w:lineRule="exact"/>
        <w:ind w:firstLine="488"/>
        <w:rPr>
          <w:rFonts w:ascii="Arial" w:hAnsi="Arial" w:eastAsia="宋体" w:cs="Arial"/>
          <w:szCs w:val="24"/>
        </w:rPr>
      </w:pPr>
      <w:r>
        <w:rPr>
          <w:rFonts w:hint="eastAsia" w:ascii="Arial" w:hAnsi="Arial" w:eastAsia="宋体" w:cs="Arial"/>
          <w:szCs w:val="24"/>
        </w:rPr>
        <w:t>（11）</w:t>
      </w:r>
      <w:r>
        <w:rPr>
          <w:rFonts w:hint="eastAsia" w:ascii="Arial" w:hAnsi="Arial" w:eastAsia="宋体" w:cs="Arial"/>
          <w:szCs w:val="24"/>
        </w:rPr>
        <w:tab/>
      </w:r>
      <w:r>
        <w:rPr>
          <w:rFonts w:hint="eastAsia" w:ascii="Arial" w:hAnsi="Arial" w:eastAsia="宋体" w:cs="Arial"/>
          <w:szCs w:val="24"/>
        </w:rPr>
        <w:t>布置在井道内的驱动主机和悬挂装置固定处承载构件的受力计算</w:t>
      </w:r>
      <w:bookmarkStart w:id="10" w:name="_Hlk99113743"/>
      <w:r>
        <w:rPr>
          <w:rFonts w:hint="eastAsia" w:ascii="Arial" w:hAnsi="Arial" w:eastAsia="宋体" w:cs="Arial"/>
          <w:szCs w:val="24"/>
        </w:rPr>
        <w:t>；</w:t>
      </w:r>
      <w:bookmarkEnd w:id="10"/>
    </w:p>
    <w:p w14:paraId="3B663077">
      <w:pPr>
        <w:pStyle w:val="34"/>
        <w:spacing w:before="156" w:beforeLines="50" w:line="440" w:lineRule="exact"/>
        <w:ind w:firstLine="0" w:firstLineChars="0"/>
        <w:rPr>
          <w:rFonts w:ascii="Arial" w:hAnsi="Arial" w:eastAsia="宋体" w:cs="Arial"/>
          <w:szCs w:val="24"/>
        </w:rPr>
      </w:pPr>
      <w:r>
        <w:rPr>
          <w:rFonts w:ascii="Arial" w:hAnsi="Arial" w:eastAsia="宋体" w:cs="Arial"/>
          <w:szCs w:val="24"/>
        </w:rPr>
        <w:t xml:space="preserve">H5.3  </w:t>
      </w:r>
      <w:r>
        <w:rPr>
          <w:rFonts w:ascii="Arial" w:hAnsi="Arial" w:eastAsia="宋体" w:cs="Arial"/>
          <w:b/>
          <w:bCs/>
          <w:szCs w:val="24"/>
        </w:rPr>
        <w:t>主要设计图样</w:t>
      </w:r>
    </w:p>
    <w:p w14:paraId="3B9889C3">
      <w:pPr>
        <w:pStyle w:val="34"/>
        <w:spacing w:line="440" w:lineRule="exact"/>
        <w:ind w:firstLine="488"/>
        <w:rPr>
          <w:rFonts w:ascii="Arial" w:hAnsi="Arial" w:eastAsia="宋体" w:cs="Arial"/>
          <w:szCs w:val="24"/>
        </w:rPr>
      </w:pPr>
      <w:r>
        <w:rPr>
          <w:rFonts w:ascii="Arial" w:hAnsi="Arial" w:eastAsia="宋体" w:cs="Arial"/>
          <w:szCs w:val="24"/>
        </w:rPr>
        <w:t>（4）</w:t>
      </w:r>
      <w:r>
        <w:rPr>
          <w:rFonts w:hint="eastAsia" w:ascii="Arial" w:hAnsi="Arial" w:eastAsia="宋体" w:cs="Arial"/>
          <w:szCs w:val="24"/>
        </w:rPr>
        <w:t>曳引轮、滑轮设计图（含结构、尺寸、材料牌号、表面处理和防锈措施）。</w:t>
      </w:r>
    </w:p>
    <w:p w14:paraId="4380D938">
      <w:pPr>
        <w:pStyle w:val="34"/>
        <w:spacing w:before="93" w:beforeLines="30" w:line="440" w:lineRule="exact"/>
        <w:ind w:firstLine="0" w:firstLineChars="0"/>
        <w:rPr>
          <w:rFonts w:ascii="Arial" w:hAnsi="Arial" w:eastAsia="宋体" w:cs="Arial"/>
          <w:b/>
          <w:bCs/>
          <w:szCs w:val="24"/>
        </w:rPr>
      </w:pPr>
      <w:r>
        <w:rPr>
          <w:rFonts w:ascii="Arial" w:hAnsi="Arial" w:eastAsia="宋体" w:cs="Arial"/>
          <w:szCs w:val="24"/>
        </w:rPr>
        <w:t xml:space="preserve">H5.4  </w:t>
      </w:r>
      <w:r>
        <w:rPr>
          <w:rFonts w:ascii="Arial" w:hAnsi="Arial" w:eastAsia="宋体" w:cs="Arial"/>
          <w:b/>
          <w:bCs/>
          <w:szCs w:val="24"/>
        </w:rPr>
        <w:t>部件证明文件</w:t>
      </w:r>
    </w:p>
    <w:p w14:paraId="411A17C1">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H5.4.1  型式试验证明文件</w:t>
      </w:r>
    </w:p>
    <w:p w14:paraId="4CBC2D81">
      <w:pPr>
        <w:pStyle w:val="34"/>
        <w:spacing w:before="93" w:beforeLines="30" w:line="440" w:lineRule="exact"/>
        <w:ind w:firstLine="488"/>
        <w:rPr>
          <w:rFonts w:ascii="Arial" w:hAnsi="Arial" w:eastAsia="宋体" w:cs="Arial"/>
          <w:szCs w:val="24"/>
        </w:rPr>
      </w:pPr>
      <w:r>
        <w:rPr>
          <w:rFonts w:hint="eastAsia" w:ascii="Arial" w:hAnsi="Arial" w:eastAsia="宋体" w:cs="Arial"/>
          <w:szCs w:val="24"/>
        </w:rPr>
        <w:t>驱动主机、绳头组合、轿厢上行超速保护装置(减速部件)、轿厢意外移动保护装置(液压驱动电梯和防爆电梯除外)的型式试验报告和型式试验证书(复印件)及其产品合格证。</w:t>
      </w:r>
    </w:p>
    <w:p w14:paraId="4AD9529D">
      <w:pPr>
        <w:pStyle w:val="34"/>
        <w:spacing w:line="440" w:lineRule="exact"/>
        <w:ind w:firstLine="488"/>
        <w:rPr>
          <w:rFonts w:ascii="Arial" w:hAnsi="Arial" w:eastAsia="宋体" w:cs="Arial"/>
          <w:szCs w:val="24"/>
        </w:rPr>
      </w:pPr>
      <w:r>
        <w:rPr>
          <w:rFonts w:hint="eastAsia" w:ascii="Arial" w:hAnsi="Arial" w:eastAsia="宋体" w:cs="Arial"/>
          <w:szCs w:val="24"/>
        </w:rPr>
        <w:t>对于防爆电梯，驱动主机、轿厢上行超速保护装置的型式试验报告和型式试验证书及其产品合格证应当是适用于对应防爆环境的。</w:t>
      </w:r>
    </w:p>
    <w:p w14:paraId="47986FE3">
      <w:pPr>
        <w:pStyle w:val="34"/>
        <w:spacing w:before="156" w:beforeLines="50" w:line="440" w:lineRule="exact"/>
        <w:ind w:firstLine="200" w:firstLineChars="81"/>
        <w:rPr>
          <w:rFonts w:ascii="Arial" w:hAnsi="Arial" w:eastAsia="宋体" w:cs="Arial"/>
          <w:szCs w:val="24"/>
        </w:rPr>
      </w:pPr>
      <w:r>
        <w:rPr>
          <w:rFonts w:ascii="Arial" w:hAnsi="Arial" w:eastAsia="宋体" w:cs="Arial"/>
          <w:szCs w:val="24"/>
        </w:rPr>
        <w:t>H5.4.2  其他证明文件</w:t>
      </w:r>
    </w:p>
    <w:p w14:paraId="18427EC7">
      <w:pPr>
        <w:pStyle w:val="34"/>
        <w:spacing w:line="440" w:lineRule="exact"/>
        <w:ind w:firstLine="488"/>
        <w:rPr>
          <w:rFonts w:ascii="Arial" w:hAnsi="Arial" w:eastAsia="宋体" w:cs="Arial"/>
          <w:szCs w:val="24"/>
        </w:rPr>
      </w:pPr>
      <w:r>
        <w:rPr>
          <w:rFonts w:hint="eastAsia" w:ascii="Arial" w:hAnsi="Arial" w:eastAsia="宋体" w:cs="Arial"/>
          <w:szCs w:val="24"/>
        </w:rPr>
        <w:t>(2)</w:t>
      </w:r>
      <w:r>
        <w:rPr>
          <w:rFonts w:hint="eastAsia" w:ascii="Arial" w:hAnsi="Arial" w:eastAsia="宋体" w:cs="Arial"/>
          <w:szCs w:val="24"/>
        </w:rPr>
        <w:tab/>
      </w:r>
      <w:r>
        <w:rPr>
          <w:rFonts w:ascii="Arial" w:hAnsi="Arial" w:eastAsia="宋体" w:cs="Arial"/>
          <w:szCs w:val="24"/>
        </w:rPr>
        <w:t xml:space="preserve"> </w:t>
      </w:r>
      <w:r>
        <w:rPr>
          <w:rFonts w:hint="eastAsia" w:ascii="Arial" w:hAnsi="Arial" w:eastAsia="宋体" w:cs="Arial"/>
          <w:szCs w:val="24"/>
        </w:rPr>
        <w:t>悬挂装置产品合格证或者试验报告；</w:t>
      </w:r>
    </w:p>
    <w:p w14:paraId="631FF7EC">
      <w:pPr>
        <w:pStyle w:val="34"/>
        <w:spacing w:before="93" w:beforeLines="30" w:line="440" w:lineRule="exact"/>
        <w:ind w:firstLine="200" w:firstLineChars="81"/>
        <w:rPr>
          <w:rFonts w:ascii="Arial" w:hAnsi="Arial" w:eastAsia="宋体" w:cs="Arial"/>
          <w:szCs w:val="24"/>
        </w:rPr>
      </w:pPr>
      <w:r>
        <w:rPr>
          <w:rFonts w:ascii="Arial" w:hAnsi="Arial" w:eastAsia="宋体" w:cs="Arial"/>
          <w:szCs w:val="24"/>
        </w:rPr>
        <w:t>H5.4.3  防爆电梯部件</w:t>
      </w:r>
    </w:p>
    <w:p w14:paraId="5C76F4BF">
      <w:pPr>
        <w:pStyle w:val="34"/>
        <w:spacing w:before="93" w:beforeLines="30" w:line="440" w:lineRule="exact"/>
        <w:ind w:firstLine="200" w:firstLineChars="81"/>
        <w:rPr>
          <w:rFonts w:ascii="Arial" w:hAnsi="Arial" w:eastAsia="宋体" w:cs="Arial"/>
          <w:szCs w:val="24"/>
        </w:rPr>
      </w:pPr>
      <w:r>
        <w:rPr>
          <w:rFonts w:ascii="Arial" w:hAnsi="Arial" w:eastAsia="宋体" w:cs="Arial"/>
          <w:szCs w:val="24"/>
        </w:rPr>
        <w:t>H5.4.3.1  防爆合格证</w:t>
      </w:r>
    </w:p>
    <w:p w14:paraId="18F68820">
      <w:pPr>
        <w:pStyle w:val="34"/>
        <w:spacing w:line="440" w:lineRule="exact"/>
        <w:ind w:firstLine="488"/>
        <w:rPr>
          <w:rFonts w:ascii="Arial" w:hAnsi="Arial" w:eastAsia="宋体" w:cs="Arial"/>
          <w:szCs w:val="24"/>
        </w:rPr>
      </w:pPr>
      <w:r>
        <w:rPr>
          <w:rFonts w:ascii="Arial" w:hAnsi="Arial" w:eastAsia="宋体" w:cs="Arial"/>
          <w:szCs w:val="24"/>
        </w:rPr>
        <w:t>(2)曳引或者强制驱动电梯，包括制动器、电动机、旋转编码器(如旋转编码器设计在电动机内，可以不需要防爆合格证)；</w:t>
      </w:r>
    </w:p>
    <w:p w14:paraId="1D21E36A">
      <w:pPr>
        <w:pStyle w:val="34"/>
        <w:spacing w:line="440" w:lineRule="exact"/>
        <w:ind w:firstLine="200" w:firstLineChars="81"/>
        <w:rPr>
          <w:rFonts w:ascii="Arial" w:hAnsi="Arial" w:eastAsia="宋体" w:cs="Arial"/>
          <w:szCs w:val="24"/>
        </w:rPr>
      </w:pPr>
      <w:r>
        <w:rPr>
          <w:rFonts w:ascii="Arial" w:hAnsi="Arial" w:eastAsia="宋体" w:cs="Arial"/>
          <w:szCs w:val="24"/>
        </w:rPr>
        <w:t>H5.4.3.2  非电气部件点燃危险评定报告</w:t>
      </w:r>
    </w:p>
    <w:p w14:paraId="381E0F62">
      <w:pPr>
        <w:pStyle w:val="34"/>
        <w:spacing w:line="440" w:lineRule="exact"/>
        <w:ind w:firstLine="488"/>
        <w:rPr>
          <w:rFonts w:ascii="Arial" w:hAnsi="Arial" w:eastAsia="宋体" w:cs="Arial"/>
          <w:szCs w:val="24"/>
        </w:rPr>
      </w:pPr>
      <w:r>
        <w:rPr>
          <w:rFonts w:ascii="Arial" w:hAnsi="Arial" w:eastAsia="宋体" w:cs="Arial"/>
          <w:szCs w:val="24"/>
        </w:rPr>
        <w:t>非电气部件(减速箱、制动器、曳引轮等)点燃危险评定报告。</w:t>
      </w:r>
    </w:p>
    <w:p w14:paraId="7465CBE3">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 xml:space="preserve">H5.5 </w:t>
      </w:r>
      <w:r>
        <w:rPr>
          <w:rFonts w:ascii="Arial" w:hAnsi="Arial" w:eastAsia="宋体" w:cs="Arial"/>
          <w:b/>
          <w:bCs/>
          <w:szCs w:val="24"/>
        </w:rPr>
        <w:t xml:space="preserve"> 机器设备间、井道</w:t>
      </w:r>
    </w:p>
    <w:p w14:paraId="004BC731">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H5.5.1  布置说明及图示</w:t>
      </w:r>
    </w:p>
    <w:p w14:paraId="266E6B29">
      <w:pPr>
        <w:pStyle w:val="34"/>
        <w:spacing w:line="440" w:lineRule="exact"/>
        <w:ind w:firstLine="200" w:firstLineChars="81"/>
        <w:rPr>
          <w:rFonts w:ascii="Arial" w:hAnsi="Arial" w:eastAsia="宋体" w:cs="Arial"/>
          <w:szCs w:val="24"/>
        </w:rPr>
      </w:pPr>
      <w:r>
        <w:rPr>
          <w:rFonts w:hint="eastAsia" w:ascii="Arial" w:hAnsi="Arial" w:eastAsia="宋体" w:cs="Arial"/>
          <w:szCs w:val="24"/>
        </w:rPr>
        <w:t>（2）</w:t>
      </w:r>
      <w:r>
        <w:rPr>
          <w:rFonts w:hint="eastAsia" w:ascii="Arial" w:hAnsi="Arial" w:eastAsia="宋体" w:cs="Arial"/>
          <w:szCs w:val="24"/>
        </w:rPr>
        <w:tab/>
      </w:r>
      <w:r>
        <w:rPr>
          <w:rFonts w:hint="eastAsia" w:ascii="Arial" w:hAnsi="Arial" w:eastAsia="宋体" w:cs="Arial"/>
          <w:szCs w:val="24"/>
        </w:rPr>
        <w:t>驱动主机（含液压泵站、液压缸）的布置方式，机器空间和维护保养作业空间的位置和尺寸计算示意；</w:t>
      </w:r>
    </w:p>
    <w:p w14:paraId="10623D3E">
      <w:pPr>
        <w:pStyle w:val="34"/>
        <w:spacing w:before="93" w:beforeLines="30" w:line="440" w:lineRule="exact"/>
        <w:ind w:firstLine="0" w:firstLineChars="0"/>
        <w:rPr>
          <w:rFonts w:ascii="Arial" w:hAnsi="Arial" w:eastAsia="宋体" w:cs="Arial"/>
          <w:b/>
          <w:bCs/>
          <w:szCs w:val="24"/>
        </w:rPr>
      </w:pPr>
      <w:r>
        <w:rPr>
          <w:rFonts w:ascii="Arial" w:hAnsi="Arial" w:eastAsia="宋体" w:cs="Arial"/>
          <w:szCs w:val="24"/>
        </w:rPr>
        <w:t xml:space="preserve">H5.6  </w:t>
      </w:r>
      <w:r>
        <w:rPr>
          <w:rFonts w:ascii="Arial" w:hAnsi="Arial" w:eastAsia="宋体" w:cs="Arial"/>
          <w:b/>
          <w:bCs/>
          <w:szCs w:val="24"/>
        </w:rPr>
        <w:t>悬挂、补偿系统</w:t>
      </w:r>
    </w:p>
    <w:p w14:paraId="1140608C">
      <w:pPr>
        <w:pStyle w:val="34"/>
        <w:spacing w:line="440" w:lineRule="exact"/>
        <w:ind w:firstLine="488"/>
        <w:rPr>
          <w:rFonts w:ascii="Arial" w:hAnsi="Arial" w:eastAsia="宋体" w:cs="Arial"/>
          <w:szCs w:val="24"/>
        </w:rPr>
      </w:pPr>
      <w:r>
        <w:rPr>
          <w:rFonts w:hint="eastAsia" w:ascii="Arial" w:hAnsi="Arial" w:eastAsia="宋体" w:cs="Arial"/>
          <w:szCs w:val="24"/>
        </w:rPr>
        <w:t>（1）悬挂装置的型号、直径、根数和破断载荷，悬挂链条的型号规格、节距和破断载荷；</w:t>
      </w:r>
    </w:p>
    <w:p w14:paraId="66C3523F">
      <w:pPr>
        <w:pStyle w:val="34"/>
        <w:spacing w:line="440" w:lineRule="exact"/>
        <w:ind w:firstLine="488"/>
        <w:rPr>
          <w:rFonts w:ascii="Arial" w:hAnsi="Arial" w:eastAsia="宋体" w:cs="Arial"/>
          <w:szCs w:val="24"/>
        </w:rPr>
      </w:pPr>
      <w:r>
        <w:rPr>
          <w:rFonts w:hint="eastAsia" w:ascii="Arial" w:hAnsi="Arial" w:eastAsia="宋体" w:cs="Arial"/>
          <w:szCs w:val="24"/>
        </w:rPr>
        <w:t>（10）</w:t>
      </w:r>
      <w:r>
        <w:rPr>
          <w:rFonts w:hint="eastAsia" w:ascii="Arial" w:hAnsi="Arial" w:eastAsia="宋体" w:cs="Arial"/>
          <w:szCs w:val="24"/>
        </w:rPr>
        <w:tab/>
      </w:r>
      <w:r>
        <w:rPr>
          <w:rFonts w:hint="eastAsia" w:ascii="Arial" w:hAnsi="Arial" w:eastAsia="宋体" w:cs="Arial"/>
          <w:szCs w:val="24"/>
        </w:rPr>
        <w:t>曳引轮、滑轮和链轮的防护措施。</w:t>
      </w:r>
    </w:p>
    <w:sectPr>
      <w:foot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AA8FD">
    <w:pPr>
      <w:pStyle w:val="12"/>
      <w:jc w:val="center"/>
    </w:pPr>
    <w:r>
      <w:rPr>
        <w:rFonts w:ascii="Arial" w:cs="Arial"/>
        <w:kern w:val="0"/>
      </w:rPr>
      <w:t>第</w:t>
    </w:r>
    <w:r>
      <w:rPr>
        <w:rFonts w:ascii="Arial" w:hAnsi="Arial" w:cs="Arial"/>
        <w:kern w:val="0"/>
      </w:rPr>
      <w:t xml:space="preserve"> </w:t>
    </w:r>
    <w:r>
      <w:rPr>
        <w:rFonts w:ascii="Arial" w:hAnsi="Arial" w:cs="Arial"/>
        <w:kern w:val="0"/>
      </w:rPr>
      <w:fldChar w:fldCharType="begin"/>
    </w:r>
    <w:r>
      <w:rPr>
        <w:rFonts w:ascii="Arial" w:hAnsi="Arial" w:cs="Arial"/>
        <w:kern w:val="0"/>
      </w:rPr>
      <w:instrText xml:space="preserve"> PAGE </w:instrText>
    </w:r>
    <w:r>
      <w:rPr>
        <w:rFonts w:ascii="Arial" w:hAnsi="Arial" w:cs="Arial"/>
        <w:kern w:val="0"/>
      </w:rPr>
      <w:fldChar w:fldCharType="separate"/>
    </w:r>
    <w:r>
      <w:rPr>
        <w:rFonts w:ascii="Arial" w:hAnsi="Arial" w:cs="Arial"/>
        <w:kern w:val="0"/>
      </w:rPr>
      <w:t>1</w:t>
    </w:r>
    <w:r>
      <w:rPr>
        <w:rFonts w:ascii="Arial" w:hAnsi="Arial" w:cs="Arial"/>
        <w:kern w:val="0"/>
      </w:rPr>
      <w:fldChar w:fldCharType="end"/>
    </w:r>
    <w:r>
      <w:rPr>
        <w:rFonts w:ascii="Arial" w:hAnsi="Arial" w:cs="Arial"/>
        <w:kern w:val="0"/>
      </w:rPr>
      <w:t xml:space="preserve"> </w:t>
    </w:r>
    <w:r>
      <w:rPr>
        <w:rFonts w:ascii="Arial" w:cs="Arial"/>
        <w:kern w:val="0"/>
      </w:rPr>
      <w:t>页</w:t>
    </w:r>
    <w:r>
      <w:rPr>
        <w:rFonts w:ascii="Arial" w:hAnsi="Arial" w:cs="Arial"/>
        <w:kern w:val="0"/>
      </w:rPr>
      <w:t xml:space="preserve"> </w:t>
    </w:r>
    <w:r>
      <w:rPr>
        <w:rFonts w:ascii="Arial" w:cs="Arial"/>
        <w:kern w:val="0"/>
      </w:rPr>
      <w:t>共</w:t>
    </w:r>
    <w:r>
      <w:rPr>
        <w:rFonts w:hint="eastAsia" w:ascii="Arial" w:hAnsi="Arial" w:cs="Arial"/>
        <w:kern w:val="0"/>
      </w:rPr>
      <w:t>5</w:t>
    </w:r>
    <w:r>
      <w:rPr>
        <w:rFonts w:ascii="Arial" w:hAnsi="Arial" w:cs="Arial"/>
        <w:kern w:val="0"/>
      </w:rPr>
      <w:t xml:space="preserve"> </w:t>
    </w:r>
    <w:r>
      <w:rPr>
        <w:rFonts w:ascii="Arial" w:cs="Arial"/>
        <w:kern w:val="0"/>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1FFF"/>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B26"/>
    <w:rsid w:val="00122CFC"/>
    <w:rsid w:val="001234CC"/>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354"/>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B4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19C2"/>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17CF6"/>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A71"/>
    <w:rsid w:val="00292D6A"/>
    <w:rsid w:val="00293747"/>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6D90"/>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09A"/>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641A"/>
    <w:rsid w:val="005B6DDA"/>
    <w:rsid w:val="005B6F14"/>
    <w:rsid w:val="005C0460"/>
    <w:rsid w:val="005C2980"/>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73B"/>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18C"/>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052"/>
    <w:rsid w:val="00664643"/>
    <w:rsid w:val="0066464C"/>
    <w:rsid w:val="00664E58"/>
    <w:rsid w:val="00665987"/>
    <w:rsid w:val="006664F6"/>
    <w:rsid w:val="00666ED7"/>
    <w:rsid w:val="0066748B"/>
    <w:rsid w:val="00667DCD"/>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832"/>
    <w:rsid w:val="00691CB8"/>
    <w:rsid w:val="006925D0"/>
    <w:rsid w:val="006928F5"/>
    <w:rsid w:val="00692AC0"/>
    <w:rsid w:val="00693DB6"/>
    <w:rsid w:val="0069424A"/>
    <w:rsid w:val="00694684"/>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0A52"/>
    <w:rsid w:val="006E0FD5"/>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33B"/>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2DE"/>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1CC3"/>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BA1"/>
    <w:rsid w:val="00874E89"/>
    <w:rsid w:val="00874EEA"/>
    <w:rsid w:val="00875691"/>
    <w:rsid w:val="0087594C"/>
    <w:rsid w:val="00875AB6"/>
    <w:rsid w:val="008760F3"/>
    <w:rsid w:val="00876D3F"/>
    <w:rsid w:val="00876D63"/>
    <w:rsid w:val="00876DF4"/>
    <w:rsid w:val="0087725C"/>
    <w:rsid w:val="00877D36"/>
    <w:rsid w:val="00877ED8"/>
    <w:rsid w:val="008802FA"/>
    <w:rsid w:val="0088057C"/>
    <w:rsid w:val="008807CB"/>
    <w:rsid w:val="00881748"/>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65C"/>
    <w:rsid w:val="00945909"/>
    <w:rsid w:val="009459BF"/>
    <w:rsid w:val="00945D07"/>
    <w:rsid w:val="00945D80"/>
    <w:rsid w:val="009476B0"/>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F02D0"/>
    <w:rsid w:val="009F1791"/>
    <w:rsid w:val="009F1A44"/>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17EEB"/>
    <w:rsid w:val="00A20D58"/>
    <w:rsid w:val="00A20F43"/>
    <w:rsid w:val="00A21D55"/>
    <w:rsid w:val="00A22468"/>
    <w:rsid w:val="00A22FF9"/>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12B"/>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663C"/>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AFD"/>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9D1"/>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3E52"/>
    <w:rsid w:val="00B643B3"/>
    <w:rsid w:val="00B64E45"/>
    <w:rsid w:val="00B663A7"/>
    <w:rsid w:val="00B669DF"/>
    <w:rsid w:val="00B66E0C"/>
    <w:rsid w:val="00B67896"/>
    <w:rsid w:val="00B678A7"/>
    <w:rsid w:val="00B70327"/>
    <w:rsid w:val="00B7086F"/>
    <w:rsid w:val="00B7095F"/>
    <w:rsid w:val="00B70A01"/>
    <w:rsid w:val="00B70D95"/>
    <w:rsid w:val="00B71A68"/>
    <w:rsid w:val="00B721B1"/>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C88"/>
    <w:rsid w:val="00B97609"/>
    <w:rsid w:val="00BA0609"/>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746"/>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1E"/>
    <w:rsid w:val="00C50533"/>
    <w:rsid w:val="00C51716"/>
    <w:rsid w:val="00C5186D"/>
    <w:rsid w:val="00C531F0"/>
    <w:rsid w:val="00C5323A"/>
    <w:rsid w:val="00C5397D"/>
    <w:rsid w:val="00C544CB"/>
    <w:rsid w:val="00C563A5"/>
    <w:rsid w:val="00C566B5"/>
    <w:rsid w:val="00C5707E"/>
    <w:rsid w:val="00C570D7"/>
    <w:rsid w:val="00C57955"/>
    <w:rsid w:val="00C6049B"/>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CA9"/>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C9F"/>
    <w:rsid w:val="00CC4E08"/>
    <w:rsid w:val="00CC502D"/>
    <w:rsid w:val="00CC551C"/>
    <w:rsid w:val="00CC65D8"/>
    <w:rsid w:val="00CC6854"/>
    <w:rsid w:val="00CC690F"/>
    <w:rsid w:val="00CC6EC6"/>
    <w:rsid w:val="00CC749A"/>
    <w:rsid w:val="00CC768F"/>
    <w:rsid w:val="00CC7C1B"/>
    <w:rsid w:val="00CC7DB8"/>
    <w:rsid w:val="00CD00D6"/>
    <w:rsid w:val="00CD17CE"/>
    <w:rsid w:val="00CD2678"/>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542"/>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43C9"/>
    <w:rsid w:val="00DF5AA3"/>
    <w:rsid w:val="00DF5B15"/>
    <w:rsid w:val="00DF64F1"/>
    <w:rsid w:val="00DF7065"/>
    <w:rsid w:val="00DF7823"/>
    <w:rsid w:val="00DF7FF4"/>
    <w:rsid w:val="00E00A33"/>
    <w:rsid w:val="00E00C2D"/>
    <w:rsid w:val="00E00D1C"/>
    <w:rsid w:val="00E01B8F"/>
    <w:rsid w:val="00E01CA8"/>
    <w:rsid w:val="00E01DD3"/>
    <w:rsid w:val="00E01EB8"/>
    <w:rsid w:val="00E0256F"/>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430"/>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E77AB"/>
    <w:rsid w:val="00EF05D9"/>
    <w:rsid w:val="00EF07DC"/>
    <w:rsid w:val="00EF123D"/>
    <w:rsid w:val="00EF1460"/>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193"/>
    <w:rsid w:val="00F26735"/>
    <w:rsid w:val="00F26A81"/>
    <w:rsid w:val="00F27020"/>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C30"/>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3A5D"/>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629A0C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qFormat/>
    <w:uiPriority w:val="0"/>
    <w:rPr>
      <w:b/>
      <w:bCs/>
      <w:kern w:val="44"/>
      <w:sz w:val="44"/>
      <w:szCs w:val="44"/>
    </w:rPr>
  </w:style>
  <w:style w:type="character" w:customStyle="1" w:styleId="20">
    <w:name w:val="标题 2 字符"/>
    <w:link w:val="3"/>
    <w:qFormat/>
    <w:uiPriority w:val="0"/>
    <w:rPr>
      <w:b/>
      <w:bCs/>
      <w:kern w:val="2"/>
      <w:sz w:val="30"/>
      <w:szCs w:val="24"/>
    </w:rPr>
  </w:style>
  <w:style w:type="character" w:customStyle="1" w:styleId="21">
    <w:name w:val="标题 3 字符"/>
    <w:basedOn w:val="17"/>
    <w:link w:val="4"/>
    <w:qFormat/>
    <w:uiPriority w:val="0"/>
    <w:rPr>
      <w:rFonts w:ascii="宋体" w:hAnsi="宋体" w:cs="宋体"/>
      <w:b/>
      <w:bCs/>
      <w:kern w:val="2"/>
      <w:sz w:val="32"/>
      <w:szCs w:val="32"/>
    </w:rPr>
  </w:style>
  <w:style w:type="character" w:customStyle="1" w:styleId="22">
    <w:name w:val="标题 4 字符"/>
    <w:basedOn w:val="17"/>
    <w:link w:val="5"/>
    <w:qFormat/>
    <w:uiPriority w:val="0"/>
    <w:rPr>
      <w:rFonts w:ascii="Arial" w:hAnsi="Arial" w:eastAsia="黑体" w:cs="宋体"/>
      <w:b/>
      <w:bCs/>
      <w:kern w:val="2"/>
      <w:sz w:val="28"/>
      <w:szCs w:val="28"/>
    </w:rPr>
  </w:style>
  <w:style w:type="character" w:customStyle="1" w:styleId="23">
    <w:name w:val="标题 5 字符"/>
    <w:basedOn w:val="17"/>
    <w:link w:val="6"/>
    <w:qFormat/>
    <w:uiPriority w:val="0"/>
    <w:rPr>
      <w:rFonts w:ascii="宋体" w:hAnsi="宋体" w:cs="宋体"/>
      <w:b/>
      <w:bCs/>
      <w:kern w:val="2"/>
      <w:sz w:val="28"/>
      <w:szCs w:val="28"/>
    </w:rPr>
  </w:style>
  <w:style w:type="character" w:customStyle="1" w:styleId="24">
    <w:name w:val="标题 6 字符"/>
    <w:basedOn w:val="17"/>
    <w:link w:val="7"/>
    <w:qFormat/>
    <w:uiPriority w:val="0"/>
    <w:rPr>
      <w:rFonts w:ascii="Arial" w:hAnsi="Arial" w:eastAsia="黑体" w:cs="宋体"/>
      <w:b/>
      <w:bCs/>
      <w:kern w:val="2"/>
      <w:sz w:val="24"/>
      <w:szCs w:val="21"/>
    </w:rPr>
  </w:style>
  <w:style w:type="character" w:customStyle="1" w:styleId="25">
    <w:name w:val="标题 7 字符"/>
    <w:basedOn w:val="17"/>
    <w:link w:val="8"/>
    <w:qFormat/>
    <w:uiPriority w:val="0"/>
    <w:rPr>
      <w:rFonts w:ascii="宋体" w:hAnsi="宋体" w:cs="宋体"/>
      <w:b/>
      <w:bCs/>
      <w:kern w:val="2"/>
      <w:sz w:val="24"/>
      <w:szCs w:val="21"/>
    </w:rPr>
  </w:style>
  <w:style w:type="character" w:customStyle="1" w:styleId="26">
    <w:name w:val="标题 8 字符"/>
    <w:basedOn w:val="17"/>
    <w:link w:val="9"/>
    <w:qFormat/>
    <w:uiPriority w:val="0"/>
    <w:rPr>
      <w:rFonts w:ascii="Arial" w:hAnsi="Arial" w:eastAsia="黑体" w:cs="宋体"/>
      <w:kern w:val="2"/>
      <w:sz w:val="24"/>
      <w:szCs w:val="21"/>
    </w:rPr>
  </w:style>
  <w:style w:type="character" w:customStyle="1" w:styleId="27">
    <w:name w:val="标题 9 字符"/>
    <w:basedOn w:val="17"/>
    <w:link w:val="10"/>
    <w:qFormat/>
    <w:uiPriority w:val="0"/>
    <w:rPr>
      <w:rFonts w:ascii="Arial" w:hAnsi="Arial" w:eastAsia="黑体" w:cs="宋体"/>
      <w:kern w:val="2"/>
      <w:sz w:val="21"/>
      <w:szCs w:val="21"/>
    </w:rPr>
  </w:style>
  <w:style w:type="character" w:customStyle="1" w:styleId="28">
    <w:name w:val="标题 字符"/>
    <w:basedOn w:val="17"/>
    <w:link w:val="14"/>
    <w:qFormat/>
    <w:uiPriority w:val="0"/>
    <w:rPr>
      <w:rFonts w:ascii="Cambria" w:hAnsi="Cambria"/>
      <w:b/>
      <w:bCs/>
      <w:kern w:val="2"/>
      <w:sz w:val="32"/>
      <w:szCs w:val="32"/>
    </w:rPr>
  </w:style>
  <w:style w:type="character" w:customStyle="1" w:styleId="29">
    <w:name w:val="标题 Char1"/>
    <w:qFormat/>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Heading"/>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qFormat/>
    <w:uiPriority w:val="99"/>
    <w:rPr>
      <w:kern w:val="2"/>
      <w:sz w:val="18"/>
      <w:szCs w:val="18"/>
    </w:rPr>
  </w:style>
  <w:style w:type="character" w:customStyle="1" w:styleId="33">
    <w:name w:val="页脚 字符"/>
    <w:basedOn w:val="17"/>
    <w:link w:val="12"/>
    <w:qFormat/>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qFormat/>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D1A3A-FF60-4694-8D88-80ACB06A2AAE}">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2520</Words>
  <Characters>2657</Characters>
  <Lines>23</Lines>
  <Paragraphs>6</Paragraphs>
  <TotalTime>9</TotalTime>
  <ScaleCrop>false</ScaleCrop>
  <LinksUpToDate>false</LinksUpToDate>
  <CharactersWithSpaces>2781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2022-04-02T15:22:00Z</dcterms:created>
  <dc:creator>WangHeng</dc:creator>
  <cp:lastModifiedBy>王衡</cp:lastModifiedBy>
  <dcterms:modified xsi:type="dcterms:W3CDTF">2024-09-24T06:38:10Z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99A0599D136149E3A43B273790044552_12</vt:lpwstr>
  </property>
</Properties>
</file>